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A6949" w14:textId="0AC7E90D" w:rsidR="000375DD" w:rsidRPr="004750AB" w:rsidRDefault="000375DD" w:rsidP="000C61DC">
      <w:pPr>
        <w:jc w:val="center"/>
        <w:rPr>
          <w:rFonts w:ascii="Tahoma" w:hAnsi="Tahoma" w:cs="Tahoma"/>
          <w:color w:val="000000" w:themeColor="text1"/>
          <w:kern w:val="0"/>
        </w:rPr>
      </w:pPr>
    </w:p>
    <w:p w14:paraId="32443F23" w14:textId="7F36EA04" w:rsidR="00A278C4" w:rsidRPr="004750AB" w:rsidRDefault="00A278C4" w:rsidP="000C61DC">
      <w:pPr>
        <w:jc w:val="center"/>
        <w:rPr>
          <w:rFonts w:ascii="Tahoma" w:hAnsi="Tahoma" w:cs="Tahoma"/>
          <w:color w:val="000000" w:themeColor="text1"/>
          <w:kern w:val="0"/>
        </w:rPr>
      </w:pPr>
    </w:p>
    <w:p w14:paraId="78BCA684" w14:textId="784D1AF3" w:rsidR="00A278C4" w:rsidRPr="004750AB" w:rsidRDefault="00A278C4" w:rsidP="000C61DC">
      <w:pPr>
        <w:jc w:val="center"/>
        <w:rPr>
          <w:rFonts w:ascii="Tahoma" w:hAnsi="Tahoma" w:cs="Tahoma"/>
          <w:color w:val="000000" w:themeColor="text1"/>
          <w:kern w:val="0"/>
        </w:rPr>
      </w:pPr>
    </w:p>
    <w:p w14:paraId="410FC600" w14:textId="152BD33B" w:rsidR="00A278C4" w:rsidRPr="004750AB" w:rsidRDefault="00A278C4" w:rsidP="000C61DC">
      <w:pPr>
        <w:jc w:val="center"/>
        <w:rPr>
          <w:rFonts w:ascii="Tahoma" w:hAnsi="Tahoma" w:cs="Tahoma"/>
          <w:color w:val="000000" w:themeColor="text1"/>
          <w:kern w:val="0"/>
        </w:rPr>
      </w:pPr>
    </w:p>
    <w:p w14:paraId="4D53411F" w14:textId="0DF60F11" w:rsidR="00A278C4" w:rsidRPr="004750AB" w:rsidRDefault="00A278C4" w:rsidP="000C61DC">
      <w:pPr>
        <w:jc w:val="center"/>
        <w:rPr>
          <w:rFonts w:ascii="Tahoma" w:hAnsi="Tahoma" w:cs="Tahoma"/>
          <w:color w:val="000000" w:themeColor="text1"/>
          <w:kern w:val="0"/>
        </w:rPr>
      </w:pPr>
    </w:p>
    <w:p w14:paraId="33ACB99F" w14:textId="77777777" w:rsidR="00A278C4" w:rsidRPr="004750AB" w:rsidRDefault="00A278C4" w:rsidP="000C61DC">
      <w:pPr>
        <w:jc w:val="center"/>
        <w:rPr>
          <w:rFonts w:ascii="Tahoma" w:hAnsi="Tahoma" w:cs="Tahoma"/>
          <w:color w:val="000000" w:themeColor="text1"/>
          <w:kern w:val="0"/>
        </w:rPr>
      </w:pPr>
    </w:p>
    <w:p w14:paraId="083C0859" w14:textId="77777777" w:rsidR="00256928" w:rsidRPr="004750AB" w:rsidRDefault="00256928" w:rsidP="000C61DC">
      <w:pPr>
        <w:jc w:val="center"/>
        <w:rPr>
          <w:rFonts w:ascii="Tahoma" w:hAnsi="Tahoma" w:cs="Tahoma"/>
          <w:color w:val="000000" w:themeColor="text1"/>
          <w:kern w:val="0"/>
        </w:rPr>
      </w:pPr>
    </w:p>
    <w:p w14:paraId="0E5AF1E9" w14:textId="3A935740" w:rsidR="008C493F" w:rsidRPr="004750AB" w:rsidRDefault="0088226D" w:rsidP="000C61DC">
      <w:pPr>
        <w:jc w:val="center"/>
        <w:rPr>
          <w:rFonts w:ascii="Tahoma" w:hAnsi="Tahoma" w:cs="Tahoma"/>
          <w:color w:val="000000" w:themeColor="text1"/>
          <w:kern w:val="0"/>
        </w:rPr>
      </w:pPr>
      <w:r w:rsidRPr="004750AB">
        <w:rPr>
          <w:rFonts w:ascii="Tahoma" w:hAnsi="Tahoma" w:cs="Tahoma"/>
          <w:noProof/>
          <w:color w:val="000000" w:themeColor="text1"/>
        </w:rPr>
        <w:drawing>
          <wp:inline distT="0" distB="0" distL="0" distR="0" wp14:anchorId="74A00C84" wp14:editId="52365E2E">
            <wp:extent cx="2668183" cy="16097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1219" cy="1611556"/>
                    </a:xfrm>
                    <a:prstGeom prst="rect">
                      <a:avLst/>
                    </a:prstGeom>
                    <a:noFill/>
                    <a:ln>
                      <a:noFill/>
                    </a:ln>
                  </pic:spPr>
                </pic:pic>
              </a:graphicData>
            </a:graphic>
          </wp:inline>
        </w:drawing>
      </w:r>
    </w:p>
    <w:p w14:paraId="2A1C3DF9" w14:textId="1A70E493" w:rsidR="00A278C4" w:rsidRPr="004750AB" w:rsidRDefault="00A278C4" w:rsidP="000C61DC">
      <w:pPr>
        <w:jc w:val="center"/>
        <w:rPr>
          <w:rFonts w:ascii="Tahoma" w:hAnsi="Tahoma" w:cs="Tahoma"/>
          <w:color w:val="000000" w:themeColor="text1"/>
          <w:kern w:val="0"/>
        </w:rPr>
      </w:pPr>
      <w:r w:rsidRPr="004750AB">
        <w:rPr>
          <w:rFonts w:ascii="Tahoma" w:hAnsi="Tahoma" w:cs="Tahoma"/>
          <w:color w:val="000000" w:themeColor="text1"/>
          <w:kern w:val="0"/>
        </w:rPr>
        <w:t>Ministerio de Cultura y Desarrollo Rural</w:t>
      </w:r>
    </w:p>
    <w:p w14:paraId="08DF646F" w14:textId="77777777" w:rsidR="003C7709" w:rsidRPr="004750AB" w:rsidRDefault="003C7709" w:rsidP="000C61DC">
      <w:pPr>
        <w:jc w:val="center"/>
        <w:rPr>
          <w:rFonts w:ascii="Tahoma" w:hAnsi="Tahoma" w:cs="Tahoma"/>
          <w:b/>
          <w:bCs/>
          <w:color w:val="000000" w:themeColor="text1"/>
        </w:rPr>
      </w:pPr>
    </w:p>
    <w:p w14:paraId="51DB75ED" w14:textId="77777777" w:rsidR="003C7709" w:rsidRPr="004750AB" w:rsidRDefault="003C7709" w:rsidP="000C61DC">
      <w:pPr>
        <w:jc w:val="center"/>
        <w:rPr>
          <w:rFonts w:ascii="Tahoma" w:hAnsi="Tahoma" w:cs="Tahoma"/>
          <w:b/>
          <w:bCs/>
          <w:color w:val="000000" w:themeColor="text1"/>
        </w:rPr>
      </w:pPr>
    </w:p>
    <w:p w14:paraId="26875923" w14:textId="77777777" w:rsidR="003C7709" w:rsidRPr="004750AB" w:rsidRDefault="003C7709" w:rsidP="000C61DC">
      <w:pPr>
        <w:jc w:val="center"/>
        <w:rPr>
          <w:rFonts w:ascii="Tahoma" w:hAnsi="Tahoma" w:cs="Tahoma"/>
          <w:b/>
          <w:bCs/>
          <w:color w:val="000000" w:themeColor="text1"/>
        </w:rPr>
      </w:pPr>
    </w:p>
    <w:p w14:paraId="2FFA6367" w14:textId="77777777" w:rsidR="003C7709" w:rsidRPr="004750AB" w:rsidRDefault="003C7709" w:rsidP="000C61DC">
      <w:pPr>
        <w:jc w:val="center"/>
        <w:rPr>
          <w:rFonts w:ascii="Tahoma" w:hAnsi="Tahoma" w:cs="Tahoma"/>
          <w:b/>
          <w:bCs/>
          <w:color w:val="000000" w:themeColor="text1"/>
        </w:rPr>
      </w:pPr>
    </w:p>
    <w:p w14:paraId="49A6BB05" w14:textId="0ED48A6C" w:rsidR="008C493F" w:rsidRPr="004750AB" w:rsidRDefault="005058EC" w:rsidP="000C61DC">
      <w:pPr>
        <w:jc w:val="center"/>
        <w:rPr>
          <w:rFonts w:ascii="Tahoma" w:hAnsi="Tahoma" w:cs="Tahoma"/>
          <w:b/>
          <w:bCs/>
          <w:color w:val="000000" w:themeColor="text1"/>
        </w:rPr>
      </w:pPr>
      <w:r w:rsidRPr="004750AB">
        <w:rPr>
          <w:rFonts w:ascii="Tahoma" w:hAnsi="Tahoma" w:cs="Tahoma"/>
          <w:b/>
          <w:bCs/>
          <w:color w:val="000000" w:themeColor="text1"/>
        </w:rPr>
        <w:t>PLAN DE PRESERVACIÓN DIGIAL</w:t>
      </w:r>
    </w:p>
    <w:p w14:paraId="09C84253" w14:textId="24E6DBFE" w:rsidR="003C7709" w:rsidRPr="004750AB" w:rsidRDefault="003C7709" w:rsidP="000C61DC">
      <w:pPr>
        <w:jc w:val="center"/>
        <w:rPr>
          <w:rFonts w:ascii="Tahoma" w:hAnsi="Tahoma" w:cs="Tahoma"/>
          <w:b/>
          <w:bCs/>
          <w:color w:val="000000" w:themeColor="text1"/>
        </w:rPr>
      </w:pPr>
      <w:r w:rsidRPr="004750AB">
        <w:rPr>
          <w:rFonts w:ascii="Tahoma" w:hAnsi="Tahoma" w:cs="Tahoma"/>
          <w:b/>
          <w:bCs/>
          <w:color w:val="000000" w:themeColor="text1"/>
        </w:rPr>
        <w:t>Proceso de Gestión Documental y Biblioteca</w:t>
      </w:r>
    </w:p>
    <w:p w14:paraId="057F94D5" w14:textId="0A7D53B9" w:rsidR="00A278C4" w:rsidRPr="004750AB" w:rsidRDefault="00A278C4" w:rsidP="004750AB">
      <w:pPr>
        <w:jc w:val="both"/>
        <w:rPr>
          <w:rFonts w:ascii="Tahoma" w:hAnsi="Tahoma" w:cs="Tahoma"/>
          <w:color w:val="000000" w:themeColor="text1"/>
        </w:rPr>
      </w:pPr>
    </w:p>
    <w:p w14:paraId="0501975C" w14:textId="29184BE9" w:rsidR="00A278C4" w:rsidRPr="004750AB" w:rsidRDefault="00A278C4" w:rsidP="004750AB">
      <w:pPr>
        <w:jc w:val="both"/>
        <w:rPr>
          <w:rFonts w:ascii="Tahoma" w:hAnsi="Tahoma" w:cs="Tahoma"/>
          <w:color w:val="000000" w:themeColor="text1"/>
        </w:rPr>
      </w:pPr>
    </w:p>
    <w:p w14:paraId="2424F8EC" w14:textId="396E2FF4" w:rsidR="00A278C4" w:rsidRPr="004750AB" w:rsidRDefault="00A278C4" w:rsidP="004750AB">
      <w:pPr>
        <w:jc w:val="both"/>
        <w:rPr>
          <w:rFonts w:ascii="Tahoma" w:hAnsi="Tahoma" w:cs="Tahoma"/>
          <w:color w:val="000000" w:themeColor="text1"/>
        </w:rPr>
      </w:pPr>
    </w:p>
    <w:p w14:paraId="533282A6" w14:textId="53CB006E" w:rsidR="00A278C4" w:rsidRPr="004750AB" w:rsidRDefault="00A278C4" w:rsidP="004750AB">
      <w:pPr>
        <w:jc w:val="both"/>
        <w:rPr>
          <w:rFonts w:ascii="Tahoma" w:hAnsi="Tahoma" w:cs="Tahoma"/>
          <w:color w:val="000000" w:themeColor="text1"/>
        </w:rPr>
      </w:pPr>
    </w:p>
    <w:p w14:paraId="68564DE7" w14:textId="51F78CC8" w:rsidR="00F93BD9" w:rsidRPr="004750AB" w:rsidRDefault="00F93BD9" w:rsidP="004750AB">
      <w:pPr>
        <w:jc w:val="both"/>
        <w:rPr>
          <w:rFonts w:ascii="Tahoma" w:hAnsi="Tahoma" w:cs="Tahoma"/>
          <w:color w:val="000000" w:themeColor="text1"/>
          <w:kern w:val="0"/>
        </w:rPr>
      </w:pPr>
    </w:p>
    <w:p w14:paraId="20E0A3C8" w14:textId="77777777" w:rsidR="00F93BD9" w:rsidRPr="004750AB" w:rsidRDefault="00F93BD9" w:rsidP="004750AB">
      <w:pPr>
        <w:jc w:val="both"/>
        <w:rPr>
          <w:rFonts w:ascii="Tahoma" w:hAnsi="Tahoma" w:cs="Tahoma"/>
          <w:color w:val="000000" w:themeColor="text1"/>
          <w:kern w:val="0"/>
        </w:rPr>
      </w:pPr>
    </w:p>
    <w:p w14:paraId="312C8078" w14:textId="77777777" w:rsidR="00F96CC0" w:rsidRPr="004750AB" w:rsidRDefault="00F96CC0" w:rsidP="000C61DC">
      <w:pPr>
        <w:jc w:val="center"/>
        <w:rPr>
          <w:rFonts w:ascii="Tahoma" w:hAnsi="Tahoma" w:cs="Tahoma"/>
          <w:color w:val="000000" w:themeColor="text1"/>
          <w:kern w:val="0"/>
        </w:rPr>
      </w:pPr>
    </w:p>
    <w:p w14:paraId="7B441C33" w14:textId="7CE95462" w:rsidR="00A278C4" w:rsidRPr="004750AB" w:rsidRDefault="00A278C4" w:rsidP="000C61DC">
      <w:pPr>
        <w:spacing w:after="0"/>
        <w:jc w:val="center"/>
        <w:rPr>
          <w:rFonts w:ascii="Tahoma" w:hAnsi="Tahoma" w:cs="Tahoma"/>
          <w:color w:val="000000" w:themeColor="text1"/>
        </w:rPr>
      </w:pPr>
      <w:r w:rsidRPr="004750AB">
        <w:rPr>
          <w:rFonts w:ascii="Tahoma" w:hAnsi="Tahoma" w:cs="Tahoma"/>
          <w:color w:val="000000" w:themeColor="text1"/>
        </w:rPr>
        <w:t>Bogotá, D.C</w:t>
      </w:r>
      <w:r w:rsidR="004344A5" w:rsidRPr="004750AB">
        <w:rPr>
          <w:rFonts w:ascii="Tahoma" w:hAnsi="Tahoma" w:cs="Tahoma"/>
          <w:color w:val="000000" w:themeColor="text1"/>
        </w:rPr>
        <w:t xml:space="preserve">. </w:t>
      </w:r>
      <w:r w:rsidRPr="004750AB">
        <w:rPr>
          <w:rFonts w:ascii="Tahoma" w:hAnsi="Tahoma" w:cs="Tahoma"/>
          <w:color w:val="000000" w:themeColor="text1"/>
        </w:rPr>
        <w:t>202</w:t>
      </w:r>
      <w:r w:rsidR="000043CB" w:rsidRPr="004750AB">
        <w:rPr>
          <w:rFonts w:ascii="Tahoma" w:hAnsi="Tahoma" w:cs="Tahoma"/>
          <w:color w:val="000000" w:themeColor="text1"/>
        </w:rPr>
        <w:t>6</w:t>
      </w:r>
    </w:p>
    <w:p w14:paraId="3134D2F0" w14:textId="528D0F7D" w:rsidR="00171ABB" w:rsidRPr="004750AB" w:rsidRDefault="00171ABB" w:rsidP="004750AB">
      <w:pPr>
        <w:spacing w:after="0"/>
        <w:jc w:val="both"/>
        <w:rPr>
          <w:rFonts w:ascii="Tahoma" w:hAnsi="Tahoma" w:cs="Tahoma"/>
          <w:color w:val="000000" w:themeColor="text1"/>
        </w:rPr>
      </w:pPr>
    </w:p>
    <w:sdt>
      <w:sdtPr>
        <w:rPr>
          <w:rFonts w:ascii="Tahoma" w:eastAsiaTheme="minorHAnsi" w:hAnsi="Tahoma" w:cs="Tahoma"/>
          <w:color w:val="000000" w:themeColor="text1"/>
          <w:kern w:val="2"/>
          <w:sz w:val="22"/>
          <w:szCs w:val="22"/>
          <w:lang w:val="es-MX" w:eastAsia="en-US"/>
          <w14:ligatures w14:val="standardContextual"/>
        </w:rPr>
        <w:id w:val="-1593303198"/>
        <w:docPartObj>
          <w:docPartGallery w:val="Table of Contents"/>
          <w:docPartUnique/>
        </w:docPartObj>
      </w:sdtPr>
      <w:sdtEndPr>
        <w:rPr>
          <w:b/>
          <w:bCs/>
        </w:rPr>
      </w:sdtEndPr>
      <w:sdtContent>
        <w:p w14:paraId="2AE02FDA" w14:textId="43E9C5DA" w:rsidR="00A70855" w:rsidRPr="004750AB" w:rsidRDefault="00A70855" w:rsidP="004750AB">
          <w:pPr>
            <w:pStyle w:val="TtuloTDC"/>
            <w:jc w:val="both"/>
            <w:rPr>
              <w:rFonts w:ascii="Tahoma" w:hAnsi="Tahoma" w:cs="Tahoma"/>
              <w:color w:val="000000" w:themeColor="text1"/>
              <w:sz w:val="22"/>
              <w:szCs w:val="22"/>
            </w:rPr>
          </w:pPr>
          <w:r w:rsidRPr="004750AB">
            <w:rPr>
              <w:rFonts w:ascii="Tahoma" w:hAnsi="Tahoma" w:cs="Tahoma"/>
              <w:color w:val="000000" w:themeColor="text1"/>
              <w:sz w:val="22"/>
              <w:szCs w:val="22"/>
              <w:lang w:val="es-MX"/>
            </w:rPr>
            <w:t>Contenido</w:t>
          </w:r>
        </w:p>
      </w:sdtContent>
    </w:sdt>
    <w:p w14:paraId="3C0D1AED" w14:textId="0AAD0249" w:rsidR="004344A5" w:rsidRPr="004750AB" w:rsidRDefault="004344A5" w:rsidP="004750AB">
      <w:pPr>
        <w:spacing w:after="0"/>
        <w:jc w:val="both"/>
        <w:rPr>
          <w:rFonts w:ascii="Tahoma" w:hAnsi="Tahoma" w:cs="Tahoma"/>
          <w:b/>
          <w:bCs/>
          <w:color w:val="000000" w:themeColor="text1"/>
        </w:rPr>
      </w:pPr>
    </w:p>
    <w:p w14:paraId="11632403" w14:textId="77777777" w:rsidR="005058EC" w:rsidRPr="004750AB" w:rsidRDefault="005058EC" w:rsidP="004750AB">
      <w:pPr>
        <w:spacing w:after="0"/>
        <w:jc w:val="both"/>
        <w:rPr>
          <w:rFonts w:ascii="Tahoma" w:hAnsi="Tahoma" w:cs="Tahoma"/>
          <w:b/>
          <w:bCs/>
          <w:color w:val="000000" w:themeColor="text1"/>
        </w:rPr>
      </w:pPr>
      <w:r w:rsidRPr="004750AB">
        <w:rPr>
          <w:rFonts w:ascii="Tahoma" w:hAnsi="Tahoma" w:cs="Tahoma"/>
          <w:b/>
          <w:bCs/>
          <w:color w:val="000000" w:themeColor="text1"/>
        </w:rPr>
        <w:t>Introducción</w:t>
      </w:r>
    </w:p>
    <w:p w14:paraId="23693D7D" w14:textId="77777777" w:rsidR="005058EC" w:rsidRPr="004750AB" w:rsidRDefault="005058EC" w:rsidP="004750AB">
      <w:pPr>
        <w:spacing w:after="0"/>
        <w:jc w:val="both"/>
        <w:rPr>
          <w:rFonts w:ascii="Tahoma" w:hAnsi="Tahoma" w:cs="Tahoma"/>
          <w:b/>
          <w:bCs/>
          <w:color w:val="000000" w:themeColor="text1"/>
        </w:rPr>
      </w:pPr>
    </w:p>
    <w:p w14:paraId="1768B94F"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Marco normativo</w:t>
      </w:r>
    </w:p>
    <w:p w14:paraId="2799B776" w14:textId="77777777" w:rsidR="005058EC" w:rsidRPr="004750AB" w:rsidRDefault="005058EC" w:rsidP="004750AB">
      <w:pPr>
        <w:spacing w:after="0"/>
        <w:jc w:val="both"/>
        <w:rPr>
          <w:rFonts w:ascii="Tahoma" w:hAnsi="Tahoma" w:cs="Tahoma"/>
          <w:b/>
          <w:bCs/>
          <w:color w:val="000000" w:themeColor="text1"/>
        </w:rPr>
      </w:pPr>
    </w:p>
    <w:p w14:paraId="4F1FE057"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Alcance</w:t>
      </w:r>
    </w:p>
    <w:p w14:paraId="14EE4578" w14:textId="77777777" w:rsidR="005058EC" w:rsidRPr="004750AB" w:rsidRDefault="005058EC" w:rsidP="004750AB">
      <w:pPr>
        <w:spacing w:after="0"/>
        <w:jc w:val="both"/>
        <w:rPr>
          <w:rFonts w:ascii="Tahoma" w:hAnsi="Tahoma" w:cs="Tahoma"/>
          <w:b/>
          <w:bCs/>
          <w:color w:val="000000" w:themeColor="text1"/>
        </w:rPr>
      </w:pPr>
    </w:p>
    <w:p w14:paraId="13EBDA99"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Diagnóstico</w:t>
      </w:r>
    </w:p>
    <w:p w14:paraId="5A2DD66E" w14:textId="77777777" w:rsidR="005058EC" w:rsidRPr="004750AB" w:rsidRDefault="005058EC" w:rsidP="004750AB">
      <w:pPr>
        <w:spacing w:after="0"/>
        <w:jc w:val="both"/>
        <w:rPr>
          <w:rFonts w:ascii="Tahoma" w:hAnsi="Tahoma" w:cs="Tahoma"/>
          <w:b/>
          <w:bCs/>
          <w:color w:val="000000" w:themeColor="text1"/>
        </w:rPr>
      </w:pPr>
    </w:p>
    <w:p w14:paraId="2B88124E"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Objetos digitales</w:t>
      </w:r>
    </w:p>
    <w:p w14:paraId="1E32F3BC" w14:textId="77777777" w:rsidR="005058EC" w:rsidRPr="004750AB" w:rsidRDefault="005058EC" w:rsidP="004750AB">
      <w:pPr>
        <w:spacing w:after="0"/>
        <w:jc w:val="both"/>
        <w:rPr>
          <w:rFonts w:ascii="Tahoma" w:hAnsi="Tahoma" w:cs="Tahoma"/>
          <w:b/>
          <w:bCs/>
          <w:color w:val="000000" w:themeColor="text1"/>
        </w:rPr>
      </w:pPr>
    </w:p>
    <w:p w14:paraId="23BD2C05"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Estrategias de preservación</w:t>
      </w:r>
    </w:p>
    <w:p w14:paraId="2B4E828D" w14:textId="77777777" w:rsidR="005058EC" w:rsidRPr="004750AB" w:rsidRDefault="005058EC" w:rsidP="004750AB">
      <w:pPr>
        <w:spacing w:after="0"/>
        <w:jc w:val="both"/>
        <w:rPr>
          <w:rFonts w:ascii="Tahoma" w:hAnsi="Tahoma" w:cs="Tahoma"/>
          <w:b/>
          <w:bCs/>
          <w:color w:val="000000" w:themeColor="text1"/>
        </w:rPr>
      </w:pPr>
    </w:p>
    <w:p w14:paraId="7DF320AD"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Metadatos</w:t>
      </w:r>
    </w:p>
    <w:p w14:paraId="73399BA8" w14:textId="77777777" w:rsidR="005058EC" w:rsidRPr="004750AB" w:rsidRDefault="005058EC" w:rsidP="004750AB">
      <w:pPr>
        <w:spacing w:after="0"/>
        <w:jc w:val="both"/>
        <w:rPr>
          <w:rFonts w:ascii="Tahoma" w:hAnsi="Tahoma" w:cs="Tahoma"/>
          <w:b/>
          <w:bCs/>
          <w:color w:val="000000" w:themeColor="text1"/>
        </w:rPr>
      </w:pPr>
    </w:p>
    <w:p w14:paraId="04158454"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Procedimientos</w:t>
      </w:r>
    </w:p>
    <w:p w14:paraId="48824D94" w14:textId="77777777" w:rsidR="005058EC" w:rsidRPr="004750AB" w:rsidRDefault="005058EC" w:rsidP="004750AB">
      <w:pPr>
        <w:spacing w:after="0"/>
        <w:jc w:val="both"/>
        <w:rPr>
          <w:rFonts w:ascii="Tahoma" w:hAnsi="Tahoma" w:cs="Tahoma"/>
          <w:b/>
          <w:bCs/>
          <w:color w:val="000000" w:themeColor="text1"/>
        </w:rPr>
      </w:pPr>
    </w:p>
    <w:p w14:paraId="49E6F00C"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Plan de acción</w:t>
      </w:r>
    </w:p>
    <w:p w14:paraId="3B93C890" w14:textId="77777777" w:rsidR="005058EC" w:rsidRPr="004750AB" w:rsidRDefault="005058EC" w:rsidP="004750AB">
      <w:pPr>
        <w:spacing w:after="0"/>
        <w:jc w:val="both"/>
        <w:rPr>
          <w:rFonts w:ascii="Tahoma" w:hAnsi="Tahoma" w:cs="Tahoma"/>
          <w:b/>
          <w:bCs/>
          <w:color w:val="000000" w:themeColor="text1"/>
        </w:rPr>
      </w:pPr>
    </w:p>
    <w:p w14:paraId="2F820BBD" w14:textId="77777777"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Indicadores</w:t>
      </w:r>
    </w:p>
    <w:p w14:paraId="2B0919D1" w14:textId="77777777" w:rsidR="005058EC" w:rsidRPr="004750AB" w:rsidRDefault="005058EC" w:rsidP="004750AB">
      <w:pPr>
        <w:spacing w:after="0"/>
        <w:jc w:val="both"/>
        <w:rPr>
          <w:rFonts w:ascii="Tahoma" w:hAnsi="Tahoma" w:cs="Tahoma"/>
          <w:b/>
          <w:bCs/>
          <w:color w:val="000000" w:themeColor="text1"/>
        </w:rPr>
      </w:pPr>
    </w:p>
    <w:p w14:paraId="2A3D6856" w14:textId="17303DB2" w:rsidR="005058EC" w:rsidRPr="004750AB" w:rsidRDefault="005058EC" w:rsidP="00F74B46">
      <w:pPr>
        <w:pStyle w:val="Prrafodelista"/>
        <w:numPr>
          <w:ilvl w:val="0"/>
          <w:numId w:val="3"/>
        </w:numPr>
        <w:spacing w:after="0"/>
        <w:jc w:val="both"/>
        <w:rPr>
          <w:rFonts w:ascii="Tahoma" w:hAnsi="Tahoma" w:cs="Tahoma"/>
          <w:b/>
          <w:bCs/>
          <w:color w:val="000000" w:themeColor="text1"/>
        </w:rPr>
      </w:pPr>
      <w:r w:rsidRPr="004750AB">
        <w:rPr>
          <w:rFonts w:ascii="Tahoma" w:hAnsi="Tahoma" w:cs="Tahoma"/>
          <w:b/>
          <w:bCs/>
          <w:color w:val="000000" w:themeColor="text1"/>
        </w:rPr>
        <w:t>Mecanismo de actualización (mínimo anual)</w:t>
      </w:r>
    </w:p>
    <w:p w14:paraId="5F3A7C52" w14:textId="61C02DC1" w:rsidR="004344A5" w:rsidRPr="004750AB" w:rsidRDefault="004344A5" w:rsidP="004750AB">
      <w:pPr>
        <w:spacing w:after="0"/>
        <w:jc w:val="both"/>
        <w:rPr>
          <w:rFonts w:ascii="Tahoma" w:hAnsi="Tahoma" w:cs="Tahoma"/>
          <w:b/>
          <w:bCs/>
          <w:color w:val="000000" w:themeColor="text1"/>
        </w:rPr>
      </w:pPr>
    </w:p>
    <w:p w14:paraId="24A82865" w14:textId="62227804" w:rsidR="004344A5" w:rsidRPr="004750AB" w:rsidRDefault="004344A5" w:rsidP="004750AB">
      <w:pPr>
        <w:spacing w:after="0"/>
        <w:jc w:val="both"/>
        <w:rPr>
          <w:rFonts w:ascii="Tahoma" w:hAnsi="Tahoma" w:cs="Tahoma"/>
          <w:b/>
          <w:bCs/>
          <w:color w:val="000000" w:themeColor="text1"/>
        </w:rPr>
      </w:pPr>
    </w:p>
    <w:p w14:paraId="5F631CAD" w14:textId="784FEFE9" w:rsidR="004344A5" w:rsidRPr="004750AB" w:rsidRDefault="004344A5" w:rsidP="004750AB">
      <w:pPr>
        <w:spacing w:after="0"/>
        <w:jc w:val="both"/>
        <w:rPr>
          <w:rFonts w:ascii="Tahoma" w:hAnsi="Tahoma" w:cs="Tahoma"/>
          <w:b/>
          <w:bCs/>
          <w:color w:val="000000" w:themeColor="text1"/>
        </w:rPr>
      </w:pPr>
    </w:p>
    <w:p w14:paraId="2DB3C065" w14:textId="63E8BB2E" w:rsidR="004344A5" w:rsidRPr="004750AB" w:rsidRDefault="004344A5" w:rsidP="004750AB">
      <w:pPr>
        <w:spacing w:after="0"/>
        <w:jc w:val="both"/>
        <w:rPr>
          <w:rFonts w:ascii="Tahoma" w:hAnsi="Tahoma" w:cs="Tahoma"/>
          <w:b/>
          <w:bCs/>
          <w:color w:val="000000" w:themeColor="text1"/>
        </w:rPr>
      </w:pPr>
    </w:p>
    <w:p w14:paraId="7261C167" w14:textId="2B4589A0" w:rsidR="004344A5" w:rsidRPr="004750AB" w:rsidRDefault="004344A5" w:rsidP="004750AB">
      <w:pPr>
        <w:spacing w:after="0"/>
        <w:jc w:val="both"/>
        <w:rPr>
          <w:rFonts w:ascii="Tahoma" w:hAnsi="Tahoma" w:cs="Tahoma"/>
          <w:b/>
          <w:bCs/>
          <w:color w:val="000000" w:themeColor="text1"/>
        </w:rPr>
      </w:pPr>
    </w:p>
    <w:p w14:paraId="25BD86AF" w14:textId="72E4ACF4" w:rsidR="004344A5" w:rsidRPr="004750AB" w:rsidRDefault="004344A5" w:rsidP="004750AB">
      <w:pPr>
        <w:spacing w:after="0"/>
        <w:jc w:val="both"/>
        <w:rPr>
          <w:rFonts w:ascii="Tahoma" w:hAnsi="Tahoma" w:cs="Tahoma"/>
          <w:b/>
          <w:bCs/>
          <w:color w:val="000000" w:themeColor="text1"/>
        </w:rPr>
      </w:pPr>
    </w:p>
    <w:p w14:paraId="49CC147C" w14:textId="353ABF06" w:rsidR="004344A5" w:rsidRPr="004750AB" w:rsidRDefault="004344A5" w:rsidP="004750AB">
      <w:pPr>
        <w:spacing w:after="0"/>
        <w:jc w:val="both"/>
        <w:rPr>
          <w:rFonts w:ascii="Tahoma" w:hAnsi="Tahoma" w:cs="Tahoma"/>
          <w:b/>
          <w:bCs/>
          <w:color w:val="000000" w:themeColor="text1"/>
        </w:rPr>
      </w:pPr>
    </w:p>
    <w:p w14:paraId="29BF2B30" w14:textId="25E89A65" w:rsidR="004344A5" w:rsidRPr="004750AB" w:rsidRDefault="004344A5" w:rsidP="004750AB">
      <w:pPr>
        <w:spacing w:after="0"/>
        <w:jc w:val="both"/>
        <w:rPr>
          <w:rFonts w:ascii="Tahoma" w:hAnsi="Tahoma" w:cs="Tahoma"/>
          <w:b/>
          <w:bCs/>
          <w:color w:val="000000" w:themeColor="text1"/>
        </w:rPr>
      </w:pPr>
    </w:p>
    <w:p w14:paraId="6777D2E1" w14:textId="6D13604B" w:rsidR="004344A5" w:rsidRPr="004750AB" w:rsidRDefault="004344A5" w:rsidP="004750AB">
      <w:pPr>
        <w:spacing w:after="0"/>
        <w:jc w:val="both"/>
        <w:rPr>
          <w:rFonts w:ascii="Tahoma" w:hAnsi="Tahoma" w:cs="Tahoma"/>
          <w:b/>
          <w:bCs/>
          <w:color w:val="000000" w:themeColor="text1"/>
        </w:rPr>
      </w:pPr>
    </w:p>
    <w:p w14:paraId="1B6201F4" w14:textId="19F1A5EA" w:rsidR="007B289E" w:rsidRPr="004750AB" w:rsidRDefault="007B289E" w:rsidP="004750AB">
      <w:pPr>
        <w:spacing w:after="0"/>
        <w:jc w:val="both"/>
        <w:rPr>
          <w:rFonts w:ascii="Tahoma" w:hAnsi="Tahoma" w:cs="Tahoma"/>
          <w:b/>
          <w:bCs/>
          <w:color w:val="000000" w:themeColor="text1"/>
        </w:rPr>
      </w:pPr>
    </w:p>
    <w:p w14:paraId="6676C54B" w14:textId="77777777" w:rsidR="007B289E" w:rsidRPr="004750AB" w:rsidRDefault="007B289E" w:rsidP="004750AB">
      <w:pPr>
        <w:spacing w:after="0"/>
        <w:jc w:val="both"/>
        <w:rPr>
          <w:rFonts w:ascii="Tahoma" w:hAnsi="Tahoma" w:cs="Tahoma"/>
          <w:b/>
          <w:bCs/>
          <w:color w:val="000000" w:themeColor="text1"/>
        </w:rPr>
      </w:pPr>
    </w:p>
    <w:p w14:paraId="4A129C00" w14:textId="46F7896F" w:rsidR="004344A5" w:rsidRPr="004750AB" w:rsidRDefault="004344A5" w:rsidP="004750AB">
      <w:pPr>
        <w:spacing w:after="0"/>
        <w:jc w:val="both"/>
        <w:rPr>
          <w:rFonts w:ascii="Tahoma" w:hAnsi="Tahoma" w:cs="Tahoma"/>
          <w:b/>
          <w:bCs/>
          <w:color w:val="000000" w:themeColor="text1"/>
        </w:rPr>
      </w:pPr>
    </w:p>
    <w:p w14:paraId="21605492" w14:textId="07993870" w:rsidR="004344A5" w:rsidRPr="004750AB" w:rsidRDefault="004344A5" w:rsidP="004750AB">
      <w:pPr>
        <w:spacing w:after="0"/>
        <w:jc w:val="both"/>
        <w:rPr>
          <w:rFonts w:ascii="Tahoma" w:hAnsi="Tahoma" w:cs="Tahoma"/>
          <w:b/>
          <w:bCs/>
          <w:color w:val="000000" w:themeColor="text1"/>
        </w:rPr>
      </w:pPr>
    </w:p>
    <w:p w14:paraId="1C16DA89" w14:textId="33CA75F0" w:rsidR="004344A5" w:rsidRPr="004750AB" w:rsidRDefault="004344A5" w:rsidP="004750AB">
      <w:pPr>
        <w:spacing w:after="0"/>
        <w:jc w:val="both"/>
        <w:rPr>
          <w:rFonts w:ascii="Tahoma" w:hAnsi="Tahoma" w:cs="Tahoma"/>
          <w:b/>
          <w:bCs/>
          <w:color w:val="000000" w:themeColor="text1"/>
        </w:rPr>
      </w:pPr>
    </w:p>
    <w:p w14:paraId="791B4C8E" w14:textId="2754D1A8" w:rsidR="004344A5" w:rsidRPr="004750AB" w:rsidRDefault="004344A5" w:rsidP="004750AB">
      <w:pPr>
        <w:spacing w:after="0"/>
        <w:jc w:val="both"/>
        <w:rPr>
          <w:rFonts w:ascii="Tahoma" w:hAnsi="Tahoma" w:cs="Tahoma"/>
          <w:b/>
          <w:bCs/>
          <w:color w:val="000000" w:themeColor="text1"/>
        </w:rPr>
      </w:pPr>
    </w:p>
    <w:p w14:paraId="7BFBED6C" w14:textId="0AD04ECF" w:rsidR="004344A5" w:rsidRPr="004750AB" w:rsidRDefault="004344A5" w:rsidP="004750AB">
      <w:pPr>
        <w:spacing w:after="0"/>
        <w:jc w:val="both"/>
        <w:rPr>
          <w:rFonts w:ascii="Tahoma" w:hAnsi="Tahoma" w:cs="Tahoma"/>
          <w:b/>
          <w:bCs/>
          <w:color w:val="000000" w:themeColor="text1"/>
        </w:rPr>
      </w:pPr>
    </w:p>
    <w:p w14:paraId="746C175D" w14:textId="71C94584" w:rsidR="004344A5" w:rsidRPr="004750AB" w:rsidRDefault="004344A5" w:rsidP="004750AB">
      <w:pPr>
        <w:spacing w:after="0"/>
        <w:jc w:val="both"/>
        <w:rPr>
          <w:rFonts w:ascii="Tahoma" w:hAnsi="Tahoma" w:cs="Tahoma"/>
          <w:b/>
          <w:bCs/>
          <w:color w:val="000000" w:themeColor="text1"/>
        </w:rPr>
      </w:pPr>
    </w:p>
    <w:p w14:paraId="517CC72C" w14:textId="3AF1C451" w:rsidR="004344A5" w:rsidRPr="004750AB" w:rsidRDefault="004344A5" w:rsidP="004750AB">
      <w:pPr>
        <w:spacing w:after="0"/>
        <w:jc w:val="both"/>
        <w:rPr>
          <w:rFonts w:ascii="Tahoma" w:hAnsi="Tahoma" w:cs="Tahoma"/>
          <w:b/>
          <w:bCs/>
          <w:color w:val="000000" w:themeColor="text1"/>
        </w:rPr>
      </w:pPr>
    </w:p>
    <w:p w14:paraId="68052F64" w14:textId="29F7F29C" w:rsidR="004344A5" w:rsidRPr="004750AB" w:rsidRDefault="004344A5" w:rsidP="004750AB">
      <w:pPr>
        <w:spacing w:after="0"/>
        <w:jc w:val="both"/>
        <w:rPr>
          <w:rFonts w:ascii="Tahoma" w:hAnsi="Tahoma" w:cs="Tahoma"/>
          <w:b/>
          <w:bCs/>
          <w:color w:val="000000" w:themeColor="text1"/>
        </w:rPr>
      </w:pPr>
    </w:p>
    <w:p w14:paraId="28231800" w14:textId="655C7CDB" w:rsidR="004344A5" w:rsidRPr="004750AB" w:rsidRDefault="004344A5" w:rsidP="004750AB">
      <w:pPr>
        <w:spacing w:after="0"/>
        <w:jc w:val="both"/>
        <w:rPr>
          <w:rFonts w:ascii="Tahoma" w:hAnsi="Tahoma" w:cs="Tahoma"/>
          <w:b/>
          <w:bCs/>
          <w:color w:val="000000" w:themeColor="text1"/>
        </w:rPr>
      </w:pPr>
    </w:p>
    <w:p w14:paraId="282EDAFE" w14:textId="2893F84C" w:rsidR="004344A5" w:rsidRPr="004750AB" w:rsidRDefault="004344A5" w:rsidP="004750AB">
      <w:pPr>
        <w:spacing w:after="0"/>
        <w:jc w:val="both"/>
        <w:rPr>
          <w:rFonts w:ascii="Tahoma" w:hAnsi="Tahoma" w:cs="Tahoma"/>
          <w:b/>
          <w:bCs/>
          <w:color w:val="000000" w:themeColor="text1"/>
        </w:rPr>
      </w:pPr>
    </w:p>
    <w:p w14:paraId="3D9DB4FB" w14:textId="31F2357B" w:rsidR="000A4385" w:rsidRPr="004750AB" w:rsidRDefault="00CA5A1A" w:rsidP="00F74B46">
      <w:pPr>
        <w:pStyle w:val="Estilo1"/>
        <w:numPr>
          <w:ilvl w:val="0"/>
          <w:numId w:val="1"/>
        </w:numPr>
        <w:jc w:val="both"/>
        <w:rPr>
          <w:rFonts w:cs="Tahoma"/>
        </w:rPr>
      </w:pPr>
      <w:bookmarkStart w:id="0" w:name="_Toc217384929"/>
      <w:bookmarkStart w:id="1" w:name="_Toc217385244"/>
      <w:bookmarkStart w:id="2" w:name="_Toc217393972"/>
      <w:bookmarkStart w:id="3" w:name="_Toc217394035"/>
      <w:bookmarkStart w:id="4" w:name="_Toc217394101"/>
      <w:bookmarkStart w:id="5" w:name="_Toc217394406"/>
      <w:r w:rsidRPr="004750AB">
        <w:rPr>
          <w:rFonts w:cs="Tahoma"/>
        </w:rPr>
        <w:t>INTRODUCCIÓ</w:t>
      </w:r>
      <w:bookmarkEnd w:id="0"/>
      <w:bookmarkEnd w:id="1"/>
      <w:bookmarkEnd w:id="2"/>
      <w:bookmarkEnd w:id="3"/>
      <w:bookmarkEnd w:id="4"/>
      <w:bookmarkEnd w:id="5"/>
      <w:r w:rsidR="000A4385" w:rsidRPr="004750AB">
        <w:rPr>
          <w:rFonts w:cs="Tahoma"/>
        </w:rPr>
        <w:t>N</w:t>
      </w:r>
    </w:p>
    <w:p w14:paraId="33FA6BDA" w14:textId="77777777" w:rsidR="000A4385" w:rsidRPr="004750AB" w:rsidRDefault="000A4385" w:rsidP="004750AB">
      <w:pPr>
        <w:pStyle w:val="Estilo7"/>
        <w:jc w:val="both"/>
        <w:rPr>
          <w:rStyle w:val="Textoennegrita"/>
          <w:rFonts w:cs="Tahoma"/>
        </w:rPr>
      </w:pPr>
    </w:p>
    <w:p w14:paraId="29D57629" w14:textId="77777777" w:rsidR="000A4385" w:rsidRPr="004750AB" w:rsidRDefault="000A4385" w:rsidP="004750AB">
      <w:pPr>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El Ministerio de Agricultura y Desarrollo Rural, en cumplimiento de sus funciones misionales y administrativas, produce y recibe información en formato electrónico como resultado de la gestión institucional. Estos documentos constituyen evidencia de las actuaciones del Estado, soportan la toma de decisiones, garantizan derechos de los ciudadanos y conforman parte del patrimonio documental de la Nación, por lo cual deben mantenerse auténticos, íntegros, fiables y disponibles a lo largo del tiempo.</w:t>
      </w:r>
    </w:p>
    <w:p w14:paraId="383106E2" w14:textId="77777777" w:rsidR="000A4385" w:rsidRPr="004750AB" w:rsidRDefault="000A4385" w:rsidP="004750AB">
      <w:pPr>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En el marco de la política de gestión documental y de los lineamientos establecidos por el Archivo General de la Nación, se hace necesario establecer mecanismos técnicos, organizacionales y procedimentales que permitan enfrentar riesgos como la obsolescencia tecnológica, la pérdida de información, la alteración de documentos electrónicos y la dispersión de repositorios. En este contexto, la preservación digital se concibe como un proceso continuo y planificado orientado a asegurar el acceso y la comprensión de los documentos electrónicos de archivo durante todo su ciclo de vida y a largo plazo.</w:t>
      </w:r>
    </w:p>
    <w:p w14:paraId="13BF729A" w14:textId="72878CAF" w:rsidR="000A4385" w:rsidRPr="004750AB" w:rsidRDefault="000A4385" w:rsidP="004750AB">
      <w:pPr>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 xml:space="preserve">El presente Plan de Preservación Digital define las directrices, estrategias y responsabilidades para garantizar la conservación, accesibilidad y uso de los documentos electrónicos producidos y gestionados por el Ministerio, alineado con buenas prácticas internacionales y con el modelo de referencia OAIS definido por la International </w:t>
      </w:r>
      <w:proofErr w:type="spellStart"/>
      <w:r w:rsidRPr="004750AB">
        <w:rPr>
          <w:rStyle w:val="Textoennegrita"/>
          <w:rFonts w:ascii="Tahoma" w:hAnsi="Tahoma" w:cs="Tahoma"/>
          <w:b w:val="0"/>
          <w:bCs w:val="0"/>
          <w:color w:val="000000" w:themeColor="text1"/>
        </w:rPr>
        <w:t>Organization</w:t>
      </w:r>
      <w:proofErr w:type="spellEnd"/>
      <w:r w:rsidRPr="004750AB">
        <w:rPr>
          <w:rStyle w:val="Textoennegrita"/>
          <w:rFonts w:ascii="Tahoma" w:hAnsi="Tahoma" w:cs="Tahoma"/>
          <w:b w:val="0"/>
          <w:bCs w:val="0"/>
          <w:color w:val="000000" w:themeColor="text1"/>
        </w:rPr>
        <w:t xml:space="preserve"> </w:t>
      </w:r>
      <w:proofErr w:type="spellStart"/>
      <w:r w:rsidRPr="004750AB">
        <w:rPr>
          <w:rStyle w:val="Textoennegrita"/>
          <w:rFonts w:ascii="Tahoma" w:hAnsi="Tahoma" w:cs="Tahoma"/>
          <w:b w:val="0"/>
          <w:bCs w:val="0"/>
          <w:color w:val="000000" w:themeColor="text1"/>
        </w:rPr>
        <w:t>for</w:t>
      </w:r>
      <w:proofErr w:type="spellEnd"/>
      <w:r w:rsidRPr="004750AB">
        <w:rPr>
          <w:rStyle w:val="Textoennegrita"/>
          <w:rFonts w:ascii="Tahoma" w:hAnsi="Tahoma" w:cs="Tahoma"/>
          <w:b w:val="0"/>
          <w:bCs w:val="0"/>
          <w:color w:val="000000" w:themeColor="text1"/>
        </w:rPr>
        <w:t xml:space="preserve"> </w:t>
      </w:r>
      <w:proofErr w:type="spellStart"/>
      <w:r w:rsidRPr="004750AB">
        <w:rPr>
          <w:rStyle w:val="Textoennegrita"/>
          <w:rFonts w:ascii="Tahoma" w:hAnsi="Tahoma" w:cs="Tahoma"/>
          <w:b w:val="0"/>
          <w:bCs w:val="0"/>
          <w:color w:val="000000" w:themeColor="text1"/>
        </w:rPr>
        <w:t>Standardization</w:t>
      </w:r>
      <w:proofErr w:type="spellEnd"/>
      <w:r w:rsidRPr="004750AB">
        <w:rPr>
          <w:rStyle w:val="Textoennegrita"/>
          <w:rFonts w:ascii="Tahoma" w:hAnsi="Tahoma" w:cs="Tahoma"/>
          <w:b w:val="0"/>
          <w:bCs w:val="0"/>
          <w:color w:val="000000" w:themeColor="text1"/>
        </w:rPr>
        <w:t>. Su implementación permitirá fortalecer la gestión documental electrónica, apoyar la transparencia institucional y asegurar la memoria institucional del sector agropecuario.</w:t>
      </w:r>
    </w:p>
    <w:p w14:paraId="72A0A951" w14:textId="695721F2" w:rsidR="00616463" w:rsidRPr="004750AB" w:rsidRDefault="009327DD" w:rsidP="00F74B46">
      <w:pPr>
        <w:pStyle w:val="Estilo7"/>
        <w:numPr>
          <w:ilvl w:val="0"/>
          <w:numId w:val="1"/>
        </w:numPr>
        <w:spacing w:before="0"/>
        <w:jc w:val="both"/>
        <w:rPr>
          <w:rFonts w:cs="Tahoma"/>
        </w:rPr>
      </w:pPr>
      <w:bookmarkStart w:id="6" w:name="_Toc185933637"/>
      <w:bookmarkStart w:id="7" w:name="_Toc217384932"/>
      <w:bookmarkStart w:id="8" w:name="_Toc217385247"/>
      <w:bookmarkStart w:id="9" w:name="_Toc217393975"/>
      <w:bookmarkStart w:id="10" w:name="_Toc217394038"/>
      <w:bookmarkStart w:id="11" w:name="_Toc217394104"/>
      <w:bookmarkStart w:id="12" w:name="_Toc217394409"/>
      <w:r w:rsidRPr="004750AB">
        <w:rPr>
          <w:rFonts w:cs="Tahoma"/>
        </w:rPr>
        <w:t>OBJETIVO</w:t>
      </w:r>
      <w:bookmarkStart w:id="13" w:name="_Toc217384933"/>
      <w:bookmarkStart w:id="14" w:name="_Toc217385248"/>
      <w:bookmarkStart w:id="15" w:name="_Toc217393976"/>
      <w:bookmarkStart w:id="16" w:name="_Toc217394039"/>
      <w:bookmarkStart w:id="17" w:name="_Toc217394105"/>
      <w:bookmarkStart w:id="18" w:name="_Toc217394410"/>
      <w:bookmarkEnd w:id="6"/>
      <w:bookmarkEnd w:id="7"/>
      <w:bookmarkEnd w:id="8"/>
      <w:bookmarkEnd w:id="9"/>
      <w:bookmarkEnd w:id="10"/>
      <w:bookmarkEnd w:id="11"/>
      <w:bookmarkEnd w:id="12"/>
    </w:p>
    <w:p w14:paraId="10211E30" w14:textId="77777777" w:rsidR="00616463" w:rsidRPr="004750AB" w:rsidRDefault="00616463" w:rsidP="004750AB">
      <w:pPr>
        <w:pStyle w:val="Estilo7"/>
        <w:spacing w:before="0"/>
        <w:jc w:val="both"/>
        <w:rPr>
          <w:rFonts w:cs="Tahoma"/>
        </w:rPr>
      </w:pPr>
    </w:p>
    <w:p w14:paraId="23D188D2" w14:textId="5654D2C9" w:rsidR="00616463" w:rsidRPr="004750AB" w:rsidRDefault="00616463" w:rsidP="004750AB">
      <w:p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Establecer los lineamientos técnicos, administrativos y tecnológicos que garanticen la preservación a largo plazo de los documentos electrónicos de archivo del Ministerio de Agricultura y Desarrollo Rural, asegurando su autenticidad, integridad, disponibilidad, fiabilidad y accesibilidad durante todo su ciclo de vida, en cumplimiento de la normativa archivística vigente y los lineamientos del Archivo General de la Nación.</w:t>
      </w:r>
    </w:p>
    <w:p w14:paraId="3D85EC37" w14:textId="1FA1F610" w:rsidR="001A6D05" w:rsidRPr="004750AB" w:rsidRDefault="009327DD" w:rsidP="00F74B46">
      <w:pPr>
        <w:pStyle w:val="Estilo7"/>
        <w:numPr>
          <w:ilvl w:val="0"/>
          <w:numId w:val="1"/>
        </w:numPr>
        <w:jc w:val="both"/>
        <w:rPr>
          <w:rFonts w:cs="Tahoma"/>
        </w:rPr>
      </w:pPr>
      <w:r w:rsidRPr="004750AB">
        <w:rPr>
          <w:rFonts w:cs="Tahoma"/>
        </w:rPr>
        <w:t>OBJE</w:t>
      </w:r>
      <w:r w:rsidR="00AD5B8C" w:rsidRPr="004750AB">
        <w:rPr>
          <w:rFonts w:cs="Tahoma"/>
        </w:rPr>
        <w:t>T</w:t>
      </w:r>
      <w:r w:rsidRPr="004750AB">
        <w:rPr>
          <w:rFonts w:cs="Tahoma"/>
        </w:rPr>
        <w:t>IVOS ESPECIFICOS</w:t>
      </w:r>
      <w:bookmarkEnd w:id="13"/>
      <w:bookmarkEnd w:id="14"/>
      <w:bookmarkEnd w:id="15"/>
      <w:bookmarkEnd w:id="16"/>
      <w:bookmarkEnd w:id="17"/>
      <w:bookmarkEnd w:id="18"/>
      <w:r w:rsidRPr="004750AB">
        <w:rPr>
          <w:rFonts w:cs="Tahoma"/>
        </w:rPr>
        <w:t xml:space="preserve"> </w:t>
      </w:r>
    </w:p>
    <w:p w14:paraId="25DCE305" w14:textId="77777777" w:rsidR="001A6D05" w:rsidRPr="004750AB" w:rsidRDefault="001A6D05" w:rsidP="004750AB">
      <w:pPr>
        <w:pStyle w:val="Estilo7"/>
        <w:jc w:val="both"/>
        <w:rPr>
          <w:rFonts w:cs="Tahoma"/>
        </w:rPr>
      </w:pPr>
    </w:p>
    <w:p w14:paraId="7396DDFC" w14:textId="77777777"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Identificar y caracterizar los documentos electrónicos de archivo producidos y recibidos por el Ministerio, así como los sistemas en los que reposan.</w:t>
      </w:r>
    </w:p>
    <w:p w14:paraId="7DCF12BD" w14:textId="77777777" w:rsidR="001A6D05" w:rsidRPr="004750AB" w:rsidRDefault="001A6D05" w:rsidP="004750AB">
      <w:pPr>
        <w:spacing w:after="0"/>
        <w:jc w:val="both"/>
        <w:rPr>
          <w:rStyle w:val="Textoennegrita"/>
          <w:rFonts w:ascii="Tahoma" w:hAnsi="Tahoma" w:cs="Tahoma"/>
          <w:b w:val="0"/>
          <w:bCs w:val="0"/>
          <w:color w:val="000000" w:themeColor="text1"/>
        </w:rPr>
      </w:pPr>
    </w:p>
    <w:p w14:paraId="0C0EE927" w14:textId="77777777"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Establecer estrategias de preservación digital (migración, normalización de formatos, replicación y verificación de integridad) que mitiguen riesgos de obsolescencia tecnológica y pérdida de información.</w:t>
      </w:r>
    </w:p>
    <w:p w14:paraId="331346D3" w14:textId="77777777" w:rsidR="001A6D05" w:rsidRPr="004750AB" w:rsidRDefault="001A6D05" w:rsidP="004750AB">
      <w:pPr>
        <w:spacing w:after="0"/>
        <w:jc w:val="both"/>
        <w:rPr>
          <w:rStyle w:val="Textoennegrita"/>
          <w:rFonts w:ascii="Tahoma" w:hAnsi="Tahoma" w:cs="Tahoma"/>
          <w:b w:val="0"/>
          <w:bCs w:val="0"/>
          <w:color w:val="000000" w:themeColor="text1"/>
        </w:rPr>
      </w:pPr>
    </w:p>
    <w:p w14:paraId="0590D556" w14:textId="77777777"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Definir los metadatos técnicos y de preservación necesarios para garantizar la trazabilidad y autenticidad de los documentos electrónicos.</w:t>
      </w:r>
    </w:p>
    <w:p w14:paraId="2054FF10" w14:textId="77777777" w:rsidR="001A6D05" w:rsidRPr="004750AB" w:rsidRDefault="001A6D05" w:rsidP="004750AB">
      <w:pPr>
        <w:spacing w:after="0"/>
        <w:jc w:val="both"/>
        <w:rPr>
          <w:rStyle w:val="Textoennegrita"/>
          <w:rFonts w:ascii="Tahoma" w:hAnsi="Tahoma" w:cs="Tahoma"/>
          <w:b w:val="0"/>
          <w:bCs w:val="0"/>
          <w:color w:val="000000" w:themeColor="text1"/>
        </w:rPr>
      </w:pPr>
    </w:p>
    <w:p w14:paraId="77C9D2D7" w14:textId="77777777"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Determinar roles, responsabilidades y procedimientos institucionales para la ejecución, seguimiento y actualización del plan.</w:t>
      </w:r>
    </w:p>
    <w:p w14:paraId="14AA6DA1" w14:textId="77777777" w:rsidR="001A6D05" w:rsidRPr="004750AB" w:rsidRDefault="001A6D05" w:rsidP="004750AB">
      <w:pPr>
        <w:spacing w:after="0"/>
        <w:jc w:val="both"/>
        <w:rPr>
          <w:rStyle w:val="Textoennegrita"/>
          <w:rFonts w:ascii="Tahoma" w:hAnsi="Tahoma" w:cs="Tahoma"/>
          <w:b w:val="0"/>
          <w:bCs w:val="0"/>
          <w:color w:val="000000" w:themeColor="text1"/>
        </w:rPr>
      </w:pPr>
    </w:p>
    <w:p w14:paraId="693C8623" w14:textId="77777777"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Implementar mecanismos de monitoreo e indicadores que permitan evaluar el cumplimiento de las acciones de preservación digital.</w:t>
      </w:r>
    </w:p>
    <w:p w14:paraId="51F2E5F3" w14:textId="77777777" w:rsidR="001A6D05" w:rsidRPr="004750AB" w:rsidRDefault="001A6D05" w:rsidP="004750AB">
      <w:pPr>
        <w:spacing w:after="0"/>
        <w:jc w:val="both"/>
        <w:rPr>
          <w:rStyle w:val="Textoennegrita"/>
          <w:rFonts w:ascii="Tahoma" w:hAnsi="Tahoma" w:cs="Tahoma"/>
          <w:b w:val="0"/>
          <w:bCs w:val="0"/>
          <w:color w:val="000000" w:themeColor="text1"/>
        </w:rPr>
      </w:pPr>
    </w:p>
    <w:p w14:paraId="7D785206" w14:textId="4B8D63F4" w:rsidR="001A6D05" w:rsidRPr="004750AB" w:rsidRDefault="001A6D05" w:rsidP="00F74B46">
      <w:pPr>
        <w:pStyle w:val="Prrafodelista"/>
        <w:numPr>
          <w:ilvl w:val="0"/>
          <w:numId w:val="2"/>
        </w:numPr>
        <w:spacing w:after="0"/>
        <w:jc w:val="both"/>
        <w:rPr>
          <w:rStyle w:val="Textoennegrita"/>
          <w:rFonts w:ascii="Tahoma" w:hAnsi="Tahoma" w:cs="Tahoma"/>
          <w:b w:val="0"/>
          <w:bCs w:val="0"/>
          <w:color w:val="000000" w:themeColor="text1"/>
        </w:rPr>
      </w:pPr>
      <w:r w:rsidRPr="004750AB">
        <w:rPr>
          <w:rStyle w:val="Textoennegrita"/>
          <w:rFonts w:ascii="Tahoma" w:hAnsi="Tahoma" w:cs="Tahoma"/>
          <w:b w:val="0"/>
          <w:bCs w:val="0"/>
          <w:color w:val="000000" w:themeColor="text1"/>
        </w:rPr>
        <w:t>Fortalecer la articulación entre Gestión Documental, Tecnologías de la Información y Planeación para asegurar la sostenibilidad del proceso de preservación digital.</w:t>
      </w:r>
    </w:p>
    <w:p w14:paraId="0A4064C8" w14:textId="77777777" w:rsidR="000E30CC" w:rsidRPr="004750AB" w:rsidRDefault="000E30CC" w:rsidP="004750AB">
      <w:pPr>
        <w:spacing w:after="0"/>
        <w:jc w:val="both"/>
        <w:rPr>
          <w:rStyle w:val="Textoennegrita"/>
          <w:rFonts w:ascii="Tahoma" w:hAnsi="Tahoma" w:cs="Tahoma"/>
          <w:b w:val="0"/>
          <w:bCs w:val="0"/>
          <w:color w:val="000000" w:themeColor="text1"/>
        </w:rPr>
      </w:pPr>
    </w:p>
    <w:p w14:paraId="6EA1B6FD" w14:textId="051DB24B" w:rsidR="00A70855" w:rsidRPr="004750AB" w:rsidRDefault="00A70855" w:rsidP="00F74B46">
      <w:pPr>
        <w:pStyle w:val="Estilo7"/>
        <w:numPr>
          <w:ilvl w:val="0"/>
          <w:numId w:val="1"/>
        </w:numPr>
        <w:spacing w:before="0"/>
        <w:jc w:val="both"/>
        <w:rPr>
          <w:rFonts w:cs="Tahoma"/>
        </w:rPr>
      </w:pPr>
      <w:bookmarkStart w:id="19" w:name="_Toc185933639"/>
      <w:bookmarkStart w:id="20" w:name="_Toc217394106"/>
      <w:bookmarkStart w:id="21" w:name="_Toc217394411"/>
      <w:r w:rsidRPr="004750AB">
        <w:rPr>
          <w:rFonts w:cs="Tahoma"/>
        </w:rPr>
        <w:t xml:space="preserve"> </w:t>
      </w:r>
      <w:bookmarkEnd w:id="19"/>
      <w:bookmarkEnd w:id="20"/>
      <w:bookmarkEnd w:id="21"/>
      <w:r w:rsidR="009D11C2" w:rsidRPr="004750AB">
        <w:rPr>
          <w:rFonts w:cs="Tahoma"/>
        </w:rPr>
        <w:t xml:space="preserve">CONTEXTO ESTRATEGICO </w:t>
      </w:r>
    </w:p>
    <w:p w14:paraId="5F4D8B36" w14:textId="77777777" w:rsidR="00C21D47" w:rsidRPr="004750AB" w:rsidRDefault="00C21D47" w:rsidP="004750AB">
      <w:pPr>
        <w:pStyle w:val="Estilo7"/>
        <w:spacing w:before="0"/>
        <w:ind w:left="720"/>
        <w:jc w:val="both"/>
        <w:rPr>
          <w:rFonts w:cs="Tahoma"/>
        </w:rPr>
      </w:pPr>
    </w:p>
    <w:p w14:paraId="57BD2BD6" w14:textId="77777777" w:rsidR="00C21D47" w:rsidRPr="004750AB" w:rsidRDefault="00C21D47" w:rsidP="004750AB">
      <w:pPr>
        <w:jc w:val="both"/>
        <w:rPr>
          <w:rFonts w:ascii="Tahoma" w:hAnsi="Tahoma" w:cs="Tahoma"/>
          <w:color w:val="000000" w:themeColor="text1"/>
          <w:lang w:eastAsia="es-CO"/>
        </w:rPr>
      </w:pPr>
      <w:r w:rsidRPr="004750AB">
        <w:rPr>
          <w:rFonts w:ascii="Tahoma" w:hAnsi="Tahoma" w:cs="Tahoma"/>
          <w:color w:val="000000" w:themeColor="text1"/>
          <w:lang w:eastAsia="es-CO"/>
        </w:rPr>
        <w:t>El Ministerio de Agricultura y Desarrollo Rural, en desarrollo de sus funciones misionales, administrativas y de atención al ciudadano, genera y administra información en entornos electrónicos mediante sistemas de información, aplicaciones institucionales y plataformas de gestión documental. Esta transformación digital implica que la evidencia de la gestión pública se produce cada vez más en formatos electrónicos, lo que exige establecer medidas que garanticen su conservación, consulta y disponibilidad en el tiempo.</w:t>
      </w:r>
    </w:p>
    <w:p w14:paraId="0F47A2B6" w14:textId="77777777" w:rsidR="00C21D47" w:rsidRPr="004750AB" w:rsidRDefault="00C21D47" w:rsidP="004750AB">
      <w:pPr>
        <w:jc w:val="both"/>
        <w:rPr>
          <w:rFonts w:ascii="Tahoma" w:hAnsi="Tahoma" w:cs="Tahoma"/>
          <w:color w:val="000000" w:themeColor="text1"/>
          <w:lang w:eastAsia="es-CO"/>
        </w:rPr>
      </w:pPr>
      <w:r w:rsidRPr="004750AB">
        <w:rPr>
          <w:rFonts w:ascii="Tahoma" w:hAnsi="Tahoma" w:cs="Tahoma"/>
          <w:color w:val="000000" w:themeColor="text1"/>
          <w:lang w:eastAsia="es-CO"/>
        </w:rPr>
        <w:t>En este escenario, la preservación digital se integra a la gestión documental institucional como un componente estratégico para asegurar la memoria institucional, la transparencia administrativa, la rendición de cuentas y la garantía de derechos de los ciudadanos. Su implementación contribuye al fortalecimiento del Modelo Integrado de Planeación y Gestión – MIPG, particularmente en la dimensión de Gestión del Conocimiento y la Información, así como al cumplimiento de las políticas de Gobierno Digital y seguridad de la información.</w:t>
      </w:r>
    </w:p>
    <w:p w14:paraId="4A39DE28" w14:textId="5714FDC2" w:rsidR="00C21D47" w:rsidRPr="004750AB" w:rsidRDefault="00C21D47" w:rsidP="004750AB">
      <w:pPr>
        <w:jc w:val="both"/>
        <w:rPr>
          <w:rFonts w:ascii="Tahoma" w:hAnsi="Tahoma" w:cs="Tahoma"/>
          <w:color w:val="000000" w:themeColor="text1"/>
          <w:lang w:eastAsia="es-CO"/>
        </w:rPr>
      </w:pPr>
      <w:r w:rsidRPr="004750AB">
        <w:rPr>
          <w:rFonts w:ascii="Tahoma" w:hAnsi="Tahoma" w:cs="Tahoma"/>
          <w:color w:val="000000" w:themeColor="text1"/>
          <w:lang w:eastAsia="es-CO"/>
        </w:rPr>
        <w:t xml:space="preserve">El Plan de Preservación Digital se articula con los instrumentos archivísticos de la entidad, los planes institucionales y las políticas de gestión de información, alineándose con la normativa expedida por el Archivo General de la Nación y con buenas prácticas internacionales como el modelo OAIS definido por la International </w:t>
      </w:r>
      <w:proofErr w:type="spellStart"/>
      <w:r w:rsidRPr="004750AB">
        <w:rPr>
          <w:rFonts w:ascii="Tahoma" w:hAnsi="Tahoma" w:cs="Tahoma"/>
          <w:color w:val="000000" w:themeColor="text1"/>
          <w:lang w:eastAsia="es-CO"/>
        </w:rPr>
        <w:t>Organization</w:t>
      </w:r>
      <w:proofErr w:type="spellEnd"/>
      <w:r w:rsidRPr="004750AB">
        <w:rPr>
          <w:rFonts w:ascii="Tahoma" w:hAnsi="Tahoma" w:cs="Tahoma"/>
          <w:color w:val="000000" w:themeColor="text1"/>
          <w:lang w:eastAsia="es-CO"/>
        </w:rPr>
        <w:t xml:space="preserve"> </w:t>
      </w:r>
      <w:proofErr w:type="spellStart"/>
      <w:r w:rsidRPr="004750AB">
        <w:rPr>
          <w:rFonts w:ascii="Tahoma" w:hAnsi="Tahoma" w:cs="Tahoma"/>
          <w:color w:val="000000" w:themeColor="text1"/>
          <w:lang w:eastAsia="es-CO"/>
        </w:rPr>
        <w:t>for</w:t>
      </w:r>
      <w:proofErr w:type="spellEnd"/>
      <w:r w:rsidRPr="004750AB">
        <w:rPr>
          <w:rFonts w:ascii="Tahoma" w:hAnsi="Tahoma" w:cs="Tahoma"/>
          <w:color w:val="000000" w:themeColor="text1"/>
          <w:lang w:eastAsia="es-CO"/>
        </w:rPr>
        <w:t xml:space="preserve"> </w:t>
      </w:r>
      <w:proofErr w:type="spellStart"/>
      <w:r w:rsidRPr="004750AB">
        <w:rPr>
          <w:rFonts w:ascii="Tahoma" w:hAnsi="Tahoma" w:cs="Tahoma"/>
          <w:color w:val="000000" w:themeColor="text1"/>
          <w:lang w:eastAsia="es-CO"/>
        </w:rPr>
        <w:t>Standardization</w:t>
      </w:r>
      <w:proofErr w:type="spellEnd"/>
      <w:r w:rsidRPr="004750AB">
        <w:rPr>
          <w:rFonts w:ascii="Tahoma" w:hAnsi="Tahoma" w:cs="Tahoma"/>
          <w:color w:val="000000" w:themeColor="text1"/>
          <w:lang w:eastAsia="es-CO"/>
        </w:rPr>
        <w:t>. De esta manera, la entidad adopta un enfoque preventivo y continuo frente a los riesgos tecnológicos, organizacionales y operativos que pueden afectar la autenticidad, integridad y accesibilidad de los documentos electrónicos de archivo.</w:t>
      </w:r>
    </w:p>
    <w:p w14:paraId="290C8DA8" w14:textId="77777777" w:rsidR="00C21D47" w:rsidRPr="004750AB" w:rsidRDefault="00C21D47" w:rsidP="004750AB">
      <w:pPr>
        <w:jc w:val="both"/>
        <w:rPr>
          <w:rFonts w:ascii="Tahoma" w:hAnsi="Tahoma" w:cs="Tahoma"/>
          <w:color w:val="000000" w:themeColor="text1"/>
          <w:lang w:eastAsia="es-CO"/>
        </w:rPr>
      </w:pPr>
      <w:r w:rsidRPr="004750AB">
        <w:rPr>
          <w:rFonts w:ascii="Tahoma" w:hAnsi="Tahoma" w:cs="Tahoma"/>
          <w:color w:val="000000" w:themeColor="text1"/>
          <w:lang w:eastAsia="es-CO"/>
        </w:rPr>
        <w:t>El presente plan se concibe como un instrumento de gestión institucional que orienta la toma de decisiones, la asignación de recursos y la coordinación entre las dependencias responsables, con el fin de garantizar la preservación a largo plazo de la información producida y recibida por el Ministerio.</w:t>
      </w:r>
    </w:p>
    <w:p w14:paraId="566A0D29" w14:textId="51174B75" w:rsidR="009D11C2" w:rsidRPr="004750AB" w:rsidRDefault="009D11C2" w:rsidP="004750AB">
      <w:pPr>
        <w:pStyle w:val="Estilo7"/>
        <w:spacing w:before="0"/>
        <w:ind w:left="720"/>
        <w:jc w:val="both"/>
        <w:rPr>
          <w:rFonts w:cs="Tahoma"/>
        </w:rPr>
      </w:pPr>
    </w:p>
    <w:p w14:paraId="12C440A2" w14:textId="2146C7BE" w:rsidR="009D11C2" w:rsidRPr="004750AB" w:rsidRDefault="00613F48" w:rsidP="004750AB">
      <w:pPr>
        <w:pStyle w:val="Estilo7"/>
        <w:spacing w:before="0"/>
        <w:jc w:val="both"/>
        <w:rPr>
          <w:rFonts w:cs="Tahoma"/>
        </w:rPr>
      </w:pPr>
      <w:r w:rsidRPr="004750AB">
        <w:rPr>
          <w:rFonts w:cs="Tahoma"/>
        </w:rPr>
        <w:t xml:space="preserve">Misión </w:t>
      </w:r>
    </w:p>
    <w:p w14:paraId="33698A62" w14:textId="0CA28EF8" w:rsidR="00E1515D" w:rsidRPr="004750AB" w:rsidRDefault="00E1515D" w:rsidP="004750AB">
      <w:pPr>
        <w:pStyle w:val="Estilo7"/>
        <w:spacing w:before="0"/>
        <w:jc w:val="both"/>
        <w:rPr>
          <w:rFonts w:cs="Tahoma"/>
        </w:rPr>
      </w:pPr>
    </w:p>
    <w:p w14:paraId="53536FD2" w14:textId="71C99910" w:rsidR="00517518" w:rsidRPr="004750AB" w:rsidRDefault="0051751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Garantizar progresivamente el acceso a la oferta de bienes y servicios relacionados con la Reforma Agraria y el Desarrollo Rural Integral, mediante un enfoque territorial diferencial e inclusivo que genere condiciones técnicas, financieras, organizacionales y políticas para que los actores de la Agricultura Campesina, Étnica, Familiar y Comunitaria consoliden su modo de vida y producción sostenible.</w:t>
      </w:r>
    </w:p>
    <w:p w14:paraId="5E01E5E2" w14:textId="77777777" w:rsidR="00517518" w:rsidRPr="004750AB" w:rsidRDefault="00517518" w:rsidP="004750AB">
      <w:pPr>
        <w:autoSpaceDE w:val="0"/>
        <w:autoSpaceDN w:val="0"/>
        <w:adjustRightInd w:val="0"/>
        <w:spacing w:after="0" w:line="240" w:lineRule="auto"/>
        <w:jc w:val="both"/>
        <w:rPr>
          <w:rFonts w:ascii="Tahoma" w:hAnsi="Tahoma" w:cs="Tahoma"/>
          <w:color w:val="000000"/>
          <w:kern w:val="0"/>
        </w:rPr>
      </w:pPr>
    </w:p>
    <w:p w14:paraId="511E3337" w14:textId="09DCFEAC" w:rsidR="00613F48" w:rsidRPr="004750AB" w:rsidRDefault="00613F48" w:rsidP="004750AB">
      <w:pPr>
        <w:pStyle w:val="Estilo7"/>
        <w:spacing w:before="0"/>
        <w:jc w:val="both"/>
        <w:rPr>
          <w:rFonts w:cs="Tahoma"/>
        </w:rPr>
      </w:pPr>
      <w:r w:rsidRPr="004750AB">
        <w:rPr>
          <w:rFonts w:cs="Tahoma"/>
        </w:rPr>
        <w:t xml:space="preserve">Visión </w:t>
      </w:r>
      <w:r w:rsidRPr="004750AB">
        <w:rPr>
          <w:rFonts w:cs="Tahoma"/>
        </w:rPr>
        <w:tab/>
      </w:r>
    </w:p>
    <w:p w14:paraId="7E22D1B7" w14:textId="18D45364" w:rsidR="00517518" w:rsidRPr="004750AB" w:rsidRDefault="00517518" w:rsidP="004750AB">
      <w:pPr>
        <w:pStyle w:val="Estilo7"/>
        <w:spacing w:before="0"/>
        <w:jc w:val="both"/>
        <w:rPr>
          <w:rFonts w:cs="Tahoma"/>
        </w:rPr>
      </w:pPr>
    </w:p>
    <w:p w14:paraId="248FEB30" w14:textId="13B85B38" w:rsidR="00517518" w:rsidRPr="004750AB" w:rsidRDefault="00517518" w:rsidP="004750AB">
      <w:pPr>
        <w:pStyle w:val="Estilo7"/>
        <w:spacing w:before="0"/>
        <w:jc w:val="both"/>
        <w:rPr>
          <w:rFonts w:cs="Tahoma"/>
          <w:b w:val="0"/>
          <w:bCs/>
        </w:rPr>
      </w:pPr>
      <w:r w:rsidRPr="004750AB">
        <w:rPr>
          <w:rFonts w:cs="Tahoma"/>
          <w:b w:val="0"/>
          <w:bCs/>
        </w:rPr>
        <w:t>Para el año 2034, la Agencia de Desarrollo Rural consolidará la Agricultura Campesina, Étnica, Familiar y Comunitaria como eje fundamental del desarrollo, contribuyendo de manera integral a la construcción de una paz total y posicionando a Colombia como una potencia agroalimentaria.</w:t>
      </w:r>
    </w:p>
    <w:p w14:paraId="22903330" w14:textId="77777777" w:rsidR="00517518" w:rsidRPr="004750AB" w:rsidRDefault="00517518" w:rsidP="004750AB">
      <w:pPr>
        <w:pStyle w:val="Estilo7"/>
        <w:spacing w:before="0"/>
        <w:jc w:val="both"/>
        <w:rPr>
          <w:rFonts w:cs="Tahoma"/>
          <w:b w:val="0"/>
          <w:bCs/>
        </w:rPr>
      </w:pPr>
    </w:p>
    <w:p w14:paraId="05117C48" w14:textId="46216B21" w:rsidR="00517518" w:rsidRPr="004750AB" w:rsidRDefault="00517518" w:rsidP="00F74B46">
      <w:pPr>
        <w:pStyle w:val="Estilo7"/>
        <w:numPr>
          <w:ilvl w:val="0"/>
          <w:numId w:val="1"/>
        </w:numPr>
        <w:spacing w:before="0"/>
        <w:jc w:val="both"/>
        <w:rPr>
          <w:rFonts w:cs="Tahoma"/>
        </w:rPr>
      </w:pPr>
      <w:r w:rsidRPr="004750AB">
        <w:rPr>
          <w:rFonts w:cs="Tahoma"/>
        </w:rPr>
        <w:t>Alcance del Plan de Preservación Digital</w:t>
      </w:r>
    </w:p>
    <w:p w14:paraId="6D7923F9" w14:textId="77777777" w:rsidR="00517518" w:rsidRPr="004750AB" w:rsidRDefault="00517518"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El Plan de Preservación Digital está orientado a todas las dependencias que, en el ejercicio de sus funciones, producen, reciben, gestionan o almacenan documentos electrónicos, ya sean creados en entornos digitales o resultado de procesos de digitalización. Su finalidad es brindar un marco claro que permita a cada área comprender su responsabilidad frente al cuidado y permanencia de la información institucional.</w:t>
      </w:r>
    </w:p>
    <w:p w14:paraId="5B65FE5E" w14:textId="77777777" w:rsidR="00517518" w:rsidRPr="004750AB" w:rsidRDefault="00517518"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Este plan cobija especialmente aquellos documentos cuya conservación supera los diez (10) años, así como los que cuentan con disposición final de conservación total o permanente según las TRD y TVD. También incluye los documentos vitales o esenciales para la continuidad institucional, la garantía de derechos y el cumplimiento de las funciones misionales, estratégicas y de apoyo.</w:t>
      </w:r>
    </w:p>
    <w:p w14:paraId="72DC402D" w14:textId="77777777" w:rsidR="00517518" w:rsidRPr="004750AB" w:rsidRDefault="00517518"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A través de lineamientos técnicos y organizacionales, el Plan busca asegurar que los documentos electrónicos mantengan sus atributos de autenticidad, integridad, fiabilidad y disponibilidad a lo largo del tiempo. Esto implica no solo el uso adecuado de herramientas tecnológicas, sino también la definición de responsabilidades, controles y buenas prácticas que prevengan riesgos como la pérdida de información, la alteración indebida o la obsolescencia tecnológica, garantizando así la memoria institucional y el acceso futuro a la información.</w:t>
      </w:r>
    </w:p>
    <w:p w14:paraId="37554EF9" w14:textId="07ED2672" w:rsidR="00517518" w:rsidRPr="004750AB" w:rsidRDefault="00484174" w:rsidP="00F74B46">
      <w:pPr>
        <w:pStyle w:val="Estilo7"/>
        <w:numPr>
          <w:ilvl w:val="0"/>
          <w:numId w:val="1"/>
        </w:numPr>
        <w:spacing w:before="0"/>
        <w:jc w:val="both"/>
        <w:rPr>
          <w:rFonts w:cs="Tahoma"/>
        </w:rPr>
      </w:pPr>
      <w:bookmarkStart w:id="22" w:name="_Hlk227565324"/>
      <w:r w:rsidRPr="004750AB">
        <w:rPr>
          <w:rFonts w:cs="Tahoma"/>
        </w:rPr>
        <w:t xml:space="preserve">Marco Normativo </w:t>
      </w:r>
    </w:p>
    <w:p w14:paraId="28B98E7F" w14:textId="77777777" w:rsidR="00484174" w:rsidRPr="004750AB" w:rsidRDefault="00484174" w:rsidP="004750AB">
      <w:pPr>
        <w:pStyle w:val="Estilo7"/>
        <w:spacing w:before="0"/>
        <w:jc w:val="both"/>
        <w:rPr>
          <w:rFonts w:cs="Tahoma"/>
        </w:rPr>
      </w:pPr>
    </w:p>
    <w:p w14:paraId="3A7B0B87" w14:textId="77777777" w:rsidR="00484174" w:rsidRPr="004750AB" w:rsidRDefault="00484174"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El Plan de Preservación Digital se fundamenta en el siguiente marco normativo y técnico:</w:t>
      </w:r>
    </w:p>
    <w:p w14:paraId="1D7616CE" w14:textId="77777777" w:rsidR="00484174" w:rsidRPr="004750AB" w:rsidRDefault="00484174" w:rsidP="004750AB">
      <w:pPr>
        <w:autoSpaceDE w:val="0"/>
        <w:autoSpaceDN w:val="0"/>
        <w:adjustRightInd w:val="0"/>
        <w:spacing w:after="0" w:line="240" w:lineRule="auto"/>
        <w:jc w:val="both"/>
        <w:rPr>
          <w:rFonts w:ascii="Tahoma" w:hAnsi="Tahoma" w:cs="Tahoma"/>
          <w:color w:val="000000"/>
          <w:kern w:val="0"/>
        </w:rPr>
      </w:pPr>
    </w:p>
    <w:p w14:paraId="04161D89" w14:textId="629EC9AE"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 xml:space="preserve">Ley 594 de 2000: </w:t>
      </w:r>
      <w:r w:rsidRPr="004750AB">
        <w:rPr>
          <w:rFonts w:ascii="Tahoma" w:hAnsi="Tahoma" w:cs="Tahoma"/>
          <w:color w:val="000000"/>
          <w:kern w:val="0"/>
        </w:rPr>
        <w:t>Establece la obligación de las entidades públicas de organizar, conservar y preservar los documentos, independientemente de su soporte.</w:t>
      </w:r>
    </w:p>
    <w:p w14:paraId="4A9AA964"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2A614F1A" w14:textId="00AC1259"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Acuerdo 001 de 2024 del AGN</w:t>
      </w:r>
      <w:r w:rsidRPr="004750AB">
        <w:rPr>
          <w:rFonts w:ascii="Tahoma" w:hAnsi="Tahoma" w:cs="Tahoma"/>
          <w:color w:val="000000"/>
          <w:kern w:val="0"/>
        </w:rPr>
        <w:t>: aplica a documentos digitales o electrónicos de archivo. Parágrafo. El diagnóstico integral de la gestión documental y administración de archivos es un requisito para la formulación de los planes del Sistema Integrado de Conservación – SIC.</w:t>
      </w:r>
    </w:p>
    <w:p w14:paraId="72244FE4"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56095173"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25DE22A0" w14:textId="0C5C2E17"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Decreto 1080 de 2015</w:t>
      </w:r>
      <w:r w:rsidR="001317DB" w:rsidRPr="004750AB">
        <w:rPr>
          <w:rFonts w:ascii="Tahoma" w:hAnsi="Tahoma" w:cs="Tahoma"/>
          <w:color w:val="000000"/>
          <w:kern w:val="0"/>
        </w:rPr>
        <w:t xml:space="preserve">: </w:t>
      </w:r>
      <w:r w:rsidRPr="004750AB">
        <w:rPr>
          <w:rFonts w:ascii="Tahoma" w:hAnsi="Tahoma" w:cs="Tahoma"/>
          <w:color w:val="000000"/>
          <w:kern w:val="0"/>
        </w:rPr>
        <w:t>Compila la normativa archivística y regula la gestión de documentos electrónicos, incluyendo disposiciones sobre preservación digital y sistemas de gestión documental.</w:t>
      </w:r>
    </w:p>
    <w:p w14:paraId="1EB03A32"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6C88A4C3" w14:textId="5529FA3A"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Decreto 2609 de 2012</w:t>
      </w:r>
      <w:r w:rsidR="001317DB" w:rsidRPr="004750AB">
        <w:rPr>
          <w:rFonts w:ascii="Tahoma" w:hAnsi="Tahoma" w:cs="Tahoma"/>
          <w:b/>
          <w:bCs/>
          <w:color w:val="000000"/>
          <w:kern w:val="0"/>
        </w:rPr>
        <w:t xml:space="preserve">: </w:t>
      </w:r>
      <w:r w:rsidRPr="004750AB">
        <w:rPr>
          <w:rFonts w:ascii="Tahoma" w:hAnsi="Tahoma" w:cs="Tahoma"/>
          <w:color w:val="000000"/>
          <w:kern w:val="0"/>
        </w:rPr>
        <w:t>Reglamenta la gestión documental en las entidades públicas e introduce la obligación de implementar el Programa de Gestión Documental (PGD), incluyendo documentos electrónicos.</w:t>
      </w:r>
    </w:p>
    <w:p w14:paraId="44DA0969"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7F55700C" w14:textId="2F33814E"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Acuerdo 006 de 2014</w:t>
      </w:r>
      <w:r w:rsidR="001317DB" w:rsidRPr="004750AB">
        <w:rPr>
          <w:rFonts w:ascii="Tahoma" w:hAnsi="Tahoma" w:cs="Tahoma"/>
          <w:b/>
          <w:bCs/>
          <w:color w:val="000000"/>
          <w:kern w:val="0"/>
        </w:rPr>
        <w:t xml:space="preserve">: </w:t>
      </w:r>
    </w:p>
    <w:p w14:paraId="0BB88A94"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Desarrolla lineamientos para la gestión de documentos electrónicos de archivo y establece criterios relacionados con autenticidad, integridad y preservación.</w:t>
      </w:r>
    </w:p>
    <w:p w14:paraId="6213941C" w14:textId="65F455CA"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2425E2AC" w14:textId="64BC77D4" w:rsidR="00255E48" w:rsidRPr="004750AB" w:rsidRDefault="00255E48" w:rsidP="004750AB">
      <w:pPr>
        <w:autoSpaceDE w:val="0"/>
        <w:autoSpaceDN w:val="0"/>
        <w:adjustRightInd w:val="0"/>
        <w:spacing w:after="0" w:line="240" w:lineRule="auto"/>
        <w:jc w:val="both"/>
        <w:rPr>
          <w:rFonts w:ascii="Tahoma" w:hAnsi="Tahoma" w:cs="Tahoma"/>
          <w:b/>
          <w:bCs/>
          <w:color w:val="000000"/>
          <w:kern w:val="0"/>
        </w:rPr>
      </w:pPr>
      <w:r w:rsidRPr="004750AB">
        <w:rPr>
          <w:rFonts w:ascii="Tahoma" w:hAnsi="Tahoma" w:cs="Tahoma"/>
          <w:b/>
          <w:bCs/>
          <w:color w:val="000000"/>
          <w:kern w:val="0"/>
        </w:rPr>
        <w:t>Modelo de Requisitos para la Gestión de Documentos Electrónicos de Archivo (SGDEA)</w:t>
      </w:r>
    </w:p>
    <w:p w14:paraId="5C75948F"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77740C55" w14:textId="23C5D0C8"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CONPES 3920 de 2018 – Política Nacional de Explotación de Datos (Gobierno Digital)</w:t>
      </w:r>
      <w:r w:rsidR="001317DB" w:rsidRPr="004750AB">
        <w:rPr>
          <w:rFonts w:ascii="Tahoma" w:hAnsi="Tahoma" w:cs="Tahoma"/>
          <w:b/>
          <w:bCs/>
          <w:color w:val="000000"/>
          <w:kern w:val="0"/>
        </w:rPr>
        <w:t xml:space="preserve">: </w:t>
      </w:r>
      <w:r w:rsidRPr="004750AB">
        <w:rPr>
          <w:rFonts w:ascii="Tahoma" w:hAnsi="Tahoma" w:cs="Tahoma"/>
          <w:color w:val="000000"/>
          <w:kern w:val="0"/>
        </w:rPr>
        <w:t>CONPES 3920 de 2018</w:t>
      </w:r>
      <w:r w:rsidR="001317DB" w:rsidRPr="004750AB">
        <w:rPr>
          <w:rFonts w:ascii="Tahoma" w:hAnsi="Tahoma" w:cs="Tahoma"/>
          <w:color w:val="000000"/>
          <w:kern w:val="0"/>
        </w:rPr>
        <w:t xml:space="preserve">: </w:t>
      </w:r>
      <w:r w:rsidRPr="004750AB">
        <w:rPr>
          <w:rFonts w:ascii="Tahoma" w:hAnsi="Tahoma" w:cs="Tahoma"/>
          <w:color w:val="000000"/>
          <w:kern w:val="0"/>
        </w:rPr>
        <w:t>Incluye lineamientos sobre interoperabilidad, seguridad y gestión de información digital en el Estado.</w:t>
      </w:r>
    </w:p>
    <w:p w14:paraId="7A68329E"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6A28FE18" w14:textId="771ABC3B" w:rsidR="00255E48" w:rsidRPr="004750AB" w:rsidRDefault="00255E48" w:rsidP="004750AB">
      <w:pPr>
        <w:autoSpaceDE w:val="0"/>
        <w:autoSpaceDN w:val="0"/>
        <w:adjustRightInd w:val="0"/>
        <w:spacing w:after="0" w:line="240" w:lineRule="auto"/>
        <w:jc w:val="both"/>
        <w:rPr>
          <w:rFonts w:ascii="Tahoma" w:hAnsi="Tahoma" w:cs="Tahoma"/>
          <w:color w:val="000000"/>
          <w:kern w:val="0"/>
        </w:rPr>
      </w:pPr>
      <w:r w:rsidRPr="004750AB">
        <w:rPr>
          <w:rFonts w:ascii="Tahoma" w:hAnsi="Tahoma" w:cs="Tahoma"/>
          <w:b/>
          <w:bCs/>
          <w:color w:val="000000"/>
          <w:kern w:val="0"/>
        </w:rPr>
        <w:t>Ley 527 de 1999</w:t>
      </w:r>
      <w:r w:rsidR="001317DB" w:rsidRPr="004750AB">
        <w:rPr>
          <w:rFonts w:ascii="Tahoma" w:hAnsi="Tahoma" w:cs="Tahoma"/>
          <w:b/>
          <w:bCs/>
          <w:color w:val="000000"/>
          <w:kern w:val="0"/>
        </w:rPr>
        <w:t xml:space="preserve">: </w:t>
      </w:r>
      <w:r w:rsidRPr="004750AB">
        <w:rPr>
          <w:rFonts w:ascii="Tahoma" w:hAnsi="Tahoma" w:cs="Tahoma"/>
          <w:color w:val="000000"/>
          <w:kern w:val="0"/>
        </w:rPr>
        <w:t>Reconoce la validez jurídica de los mensajes de datos y regula firma digital y conservación de mensajes electrónicos.</w:t>
      </w:r>
    </w:p>
    <w:p w14:paraId="43CDF330" w14:textId="77777777" w:rsidR="00255E48" w:rsidRPr="004750AB" w:rsidRDefault="00255E48" w:rsidP="004750AB">
      <w:pPr>
        <w:autoSpaceDE w:val="0"/>
        <w:autoSpaceDN w:val="0"/>
        <w:adjustRightInd w:val="0"/>
        <w:spacing w:after="0" w:line="240" w:lineRule="auto"/>
        <w:jc w:val="both"/>
        <w:rPr>
          <w:rFonts w:ascii="Tahoma" w:hAnsi="Tahoma" w:cs="Tahoma"/>
          <w:color w:val="000000"/>
          <w:kern w:val="0"/>
        </w:rPr>
      </w:pPr>
    </w:p>
    <w:p w14:paraId="4EF73F05" w14:textId="57B42BBA" w:rsidR="00255E48" w:rsidRPr="004750AB" w:rsidRDefault="00255E48" w:rsidP="004750AB">
      <w:pPr>
        <w:autoSpaceDE w:val="0"/>
        <w:autoSpaceDN w:val="0"/>
        <w:adjustRightInd w:val="0"/>
        <w:spacing w:after="0" w:line="240" w:lineRule="auto"/>
        <w:jc w:val="both"/>
        <w:rPr>
          <w:rFonts w:ascii="Tahoma" w:hAnsi="Tahoma" w:cs="Tahoma"/>
          <w:b/>
          <w:bCs/>
          <w:color w:val="000000"/>
          <w:kern w:val="0"/>
        </w:rPr>
      </w:pPr>
      <w:r w:rsidRPr="004750AB">
        <w:rPr>
          <w:rFonts w:ascii="Tahoma" w:hAnsi="Tahoma" w:cs="Tahoma"/>
          <w:b/>
          <w:bCs/>
          <w:color w:val="000000"/>
          <w:kern w:val="0"/>
        </w:rPr>
        <w:t>Marco Técnico Complementario</w:t>
      </w:r>
    </w:p>
    <w:p w14:paraId="35FE67FF" w14:textId="77777777" w:rsidR="001317DB" w:rsidRPr="004750AB" w:rsidRDefault="001317DB" w:rsidP="004750AB">
      <w:pPr>
        <w:autoSpaceDE w:val="0"/>
        <w:autoSpaceDN w:val="0"/>
        <w:adjustRightInd w:val="0"/>
        <w:spacing w:after="0" w:line="240" w:lineRule="auto"/>
        <w:jc w:val="both"/>
        <w:rPr>
          <w:rFonts w:ascii="Tahoma" w:hAnsi="Tahoma" w:cs="Tahoma"/>
          <w:b/>
          <w:bCs/>
          <w:color w:val="000000"/>
          <w:kern w:val="0"/>
        </w:rPr>
      </w:pPr>
    </w:p>
    <w:p w14:paraId="7E398C2A" w14:textId="77777777" w:rsidR="00255E48" w:rsidRPr="004750AB" w:rsidRDefault="00255E48" w:rsidP="00F74B46">
      <w:pPr>
        <w:pStyle w:val="Prrafodelista"/>
        <w:numPr>
          <w:ilvl w:val="0"/>
          <w:numId w:val="4"/>
        </w:num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Norma Técnica Colombiana NTC-ISO 14721 (Modelo OAIS).</w:t>
      </w:r>
    </w:p>
    <w:p w14:paraId="00C30FF0" w14:textId="77777777" w:rsidR="00255E48" w:rsidRPr="004750AB" w:rsidRDefault="00255E48" w:rsidP="00F74B46">
      <w:pPr>
        <w:pStyle w:val="Prrafodelista"/>
        <w:numPr>
          <w:ilvl w:val="0"/>
          <w:numId w:val="4"/>
        </w:num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ISO 15489 (Gestión de documentos).</w:t>
      </w:r>
    </w:p>
    <w:p w14:paraId="56471439" w14:textId="77777777" w:rsidR="00255E48" w:rsidRPr="004750AB" w:rsidRDefault="00255E48" w:rsidP="00F74B46">
      <w:pPr>
        <w:pStyle w:val="Prrafodelista"/>
        <w:numPr>
          <w:ilvl w:val="0"/>
          <w:numId w:val="4"/>
        </w:numPr>
        <w:autoSpaceDE w:val="0"/>
        <w:autoSpaceDN w:val="0"/>
        <w:adjustRightInd w:val="0"/>
        <w:spacing w:after="0" w:line="240" w:lineRule="auto"/>
        <w:jc w:val="both"/>
        <w:rPr>
          <w:rFonts w:ascii="Tahoma" w:hAnsi="Tahoma" w:cs="Tahoma"/>
          <w:color w:val="000000"/>
          <w:kern w:val="0"/>
        </w:rPr>
      </w:pPr>
      <w:r w:rsidRPr="004750AB">
        <w:rPr>
          <w:rFonts w:ascii="Tahoma" w:hAnsi="Tahoma" w:cs="Tahoma"/>
          <w:color w:val="000000"/>
          <w:kern w:val="0"/>
        </w:rPr>
        <w:t>ISO 30301 (Sistemas de gestión para documentos).</w:t>
      </w:r>
    </w:p>
    <w:p w14:paraId="0D2ECA04" w14:textId="76E73DA1" w:rsidR="00517518" w:rsidRPr="004750AB" w:rsidRDefault="00517518" w:rsidP="004750AB">
      <w:pPr>
        <w:autoSpaceDE w:val="0"/>
        <w:autoSpaceDN w:val="0"/>
        <w:adjustRightInd w:val="0"/>
        <w:spacing w:after="0" w:line="240" w:lineRule="auto"/>
        <w:jc w:val="both"/>
        <w:rPr>
          <w:rFonts w:ascii="Tahoma" w:hAnsi="Tahoma" w:cs="Tahoma"/>
        </w:rPr>
      </w:pPr>
    </w:p>
    <w:p w14:paraId="20343370" w14:textId="0DA62389" w:rsidR="001317DB" w:rsidRPr="004750AB" w:rsidRDefault="001317DB" w:rsidP="004750AB">
      <w:pPr>
        <w:autoSpaceDE w:val="0"/>
        <w:autoSpaceDN w:val="0"/>
        <w:adjustRightInd w:val="0"/>
        <w:spacing w:after="0" w:line="240" w:lineRule="auto"/>
        <w:jc w:val="both"/>
        <w:rPr>
          <w:rFonts w:ascii="Tahoma" w:hAnsi="Tahoma" w:cs="Tahoma"/>
        </w:rPr>
      </w:pPr>
    </w:p>
    <w:p w14:paraId="39ADFC10" w14:textId="683E37E3" w:rsidR="001317DB" w:rsidRPr="004750AB" w:rsidRDefault="001317DB" w:rsidP="00F74B46">
      <w:pPr>
        <w:pStyle w:val="Prrafodelista"/>
        <w:numPr>
          <w:ilvl w:val="0"/>
          <w:numId w:val="1"/>
        </w:numPr>
        <w:autoSpaceDE w:val="0"/>
        <w:autoSpaceDN w:val="0"/>
        <w:adjustRightInd w:val="0"/>
        <w:spacing w:after="0" w:line="240" w:lineRule="auto"/>
        <w:jc w:val="both"/>
        <w:rPr>
          <w:rFonts w:ascii="Tahoma" w:hAnsi="Tahoma" w:cs="Tahoma"/>
          <w:b/>
          <w:bCs/>
        </w:rPr>
      </w:pPr>
      <w:r w:rsidRPr="004750AB">
        <w:rPr>
          <w:rFonts w:ascii="Tahoma" w:hAnsi="Tahoma" w:cs="Tahoma"/>
          <w:b/>
          <w:bCs/>
        </w:rPr>
        <w:t xml:space="preserve">IMPLEMENTACIÓN </w:t>
      </w:r>
    </w:p>
    <w:p w14:paraId="730E7D56"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La implementación del </w:t>
      </w:r>
      <w:r w:rsidRPr="004750AB">
        <w:rPr>
          <w:rFonts w:ascii="Tahoma" w:eastAsia="Times New Roman" w:hAnsi="Tahoma" w:cs="Tahoma"/>
          <w:b/>
          <w:bCs/>
          <w:kern w:val="0"/>
          <w:sz w:val="24"/>
          <w:szCs w:val="24"/>
          <w:lang w:eastAsia="es-CO"/>
          <w14:ligatures w14:val="none"/>
        </w:rPr>
        <w:t>Plan de Preservación Digital</w:t>
      </w:r>
      <w:r w:rsidRPr="004750AB">
        <w:rPr>
          <w:rFonts w:ascii="Tahoma" w:eastAsia="Times New Roman" w:hAnsi="Tahoma" w:cs="Tahoma"/>
          <w:kern w:val="0"/>
          <w:sz w:val="24"/>
          <w:szCs w:val="24"/>
          <w:lang w:eastAsia="es-CO"/>
          <w14:ligatures w14:val="none"/>
        </w:rPr>
        <w:t xml:space="preserve"> comprende el conjunto de principios, políticas, estrategias y acciones orientadas a asegurar la conservación a largo plazo de los documentos producidos en formato digital o aquellos que han sido convertidos desde soportes analógicos.</w:t>
      </w:r>
    </w:p>
    <w:p w14:paraId="0DEB5058"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Este Plan establece lineamientos claros para garantizar que los documentos reciban un tratamiento técnico adecuado, ejecutado por personal capacitado, evitando cualquier alteración en su contenido, en su soporte o en los valores que los caracterizan como evidencia institucional. Así mismo, busca asegurar que la información pueda ser recuperada y consultada en el futuro, bajo los siguientes principios fundamentales:</w:t>
      </w:r>
    </w:p>
    <w:p w14:paraId="1775FC70"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a. </w:t>
      </w:r>
      <w:r w:rsidRPr="004750AB">
        <w:rPr>
          <w:rFonts w:ascii="Tahoma" w:eastAsia="Times New Roman" w:hAnsi="Tahoma" w:cs="Tahoma"/>
          <w:b/>
          <w:bCs/>
          <w:kern w:val="0"/>
          <w:sz w:val="24"/>
          <w:szCs w:val="24"/>
          <w:lang w:eastAsia="es-CO"/>
          <w14:ligatures w14:val="none"/>
        </w:rPr>
        <w:t>Unidad del Objeto Documental</w:t>
      </w:r>
      <w:r w:rsidRPr="004750AB">
        <w:rPr>
          <w:rFonts w:ascii="Tahoma" w:eastAsia="Times New Roman" w:hAnsi="Tahoma" w:cs="Tahoma"/>
          <w:kern w:val="0"/>
          <w:sz w:val="24"/>
          <w:szCs w:val="24"/>
          <w:lang w:eastAsia="es-CO"/>
          <w14:ligatures w14:val="none"/>
        </w:rPr>
        <w:t>, entendida como la preservación del documento en su totalidad, respetando su estructura y contexto.</w:t>
      </w:r>
      <w:r w:rsidRPr="004750AB">
        <w:rPr>
          <w:rFonts w:ascii="Tahoma" w:eastAsia="Times New Roman" w:hAnsi="Tahoma" w:cs="Tahoma"/>
          <w:kern w:val="0"/>
          <w:sz w:val="24"/>
          <w:szCs w:val="24"/>
          <w:lang w:eastAsia="es-CO"/>
          <w14:ligatures w14:val="none"/>
        </w:rPr>
        <w:br/>
        <w:t xml:space="preserve">b. </w:t>
      </w:r>
      <w:r w:rsidRPr="004750AB">
        <w:rPr>
          <w:rFonts w:ascii="Tahoma" w:eastAsia="Times New Roman" w:hAnsi="Tahoma" w:cs="Tahoma"/>
          <w:b/>
          <w:bCs/>
          <w:kern w:val="0"/>
          <w:sz w:val="24"/>
          <w:szCs w:val="24"/>
          <w:lang w:eastAsia="es-CO"/>
          <w14:ligatures w14:val="none"/>
        </w:rPr>
        <w:t>Unidad del Soporte y de la Imagen Gráfica</w:t>
      </w:r>
      <w:r w:rsidRPr="004750AB">
        <w:rPr>
          <w:rFonts w:ascii="Tahoma" w:eastAsia="Times New Roman" w:hAnsi="Tahoma" w:cs="Tahoma"/>
          <w:kern w:val="0"/>
          <w:sz w:val="24"/>
          <w:szCs w:val="24"/>
          <w:lang w:eastAsia="es-CO"/>
          <w14:ligatures w14:val="none"/>
        </w:rPr>
        <w:t>, garantizando coherencia entre el medio en que se encuentra el documento y su representación.</w:t>
      </w:r>
      <w:r w:rsidRPr="004750AB">
        <w:rPr>
          <w:rFonts w:ascii="Tahoma" w:eastAsia="Times New Roman" w:hAnsi="Tahoma" w:cs="Tahoma"/>
          <w:kern w:val="0"/>
          <w:sz w:val="24"/>
          <w:szCs w:val="24"/>
          <w:lang w:eastAsia="es-CO"/>
          <w14:ligatures w14:val="none"/>
        </w:rPr>
        <w:br/>
        <w:t xml:space="preserve">c. </w:t>
      </w:r>
      <w:r w:rsidRPr="004750AB">
        <w:rPr>
          <w:rFonts w:ascii="Tahoma" w:eastAsia="Times New Roman" w:hAnsi="Tahoma" w:cs="Tahoma"/>
          <w:b/>
          <w:bCs/>
          <w:kern w:val="0"/>
          <w:sz w:val="24"/>
          <w:szCs w:val="24"/>
          <w:lang w:eastAsia="es-CO"/>
          <w14:ligatures w14:val="none"/>
        </w:rPr>
        <w:t>Integridad Física del Documento</w:t>
      </w:r>
      <w:r w:rsidRPr="004750AB">
        <w:rPr>
          <w:rFonts w:ascii="Tahoma" w:eastAsia="Times New Roman" w:hAnsi="Tahoma" w:cs="Tahoma"/>
          <w:kern w:val="0"/>
          <w:sz w:val="24"/>
          <w:szCs w:val="24"/>
          <w:lang w:eastAsia="es-CO"/>
          <w14:ligatures w14:val="none"/>
        </w:rPr>
        <w:t>, asegurando que no sufra modificaciones o deterioros que afecten su autenticidad y confiabilidad.</w:t>
      </w:r>
    </w:p>
    <w:p w14:paraId="24621E92"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De acuerdo con las definiciones del Archivo General de la Nación y del Ministerio de Tecnologías de la Información y las Comunicaciones (MinTIC), el Plan distingue claramente entre documentos electrónicos y documentos electrónicos de archivo. Se consideran documentos electrónicos de archivo aquellos que, independientemente de haber sido creados en entornos digitales (como archivos ofimáticos, sistemas de información o bases de datos) o generados mediante procesos de digitalización, cumplen con las siguientes características:</w:t>
      </w:r>
    </w:p>
    <w:p w14:paraId="633B7E42" w14:textId="77777777" w:rsidR="004750AB" w:rsidRPr="004750AB" w:rsidRDefault="004750AB" w:rsidP="00F74B46">
      <w:pPr>
        <w:numPr>
          <w:ilvl w:val="0"/>
          <w:numId w:val="5"/>
        </w:num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Contenido estable. </w:t>
      </w:r>
    </w:p>
    <w:p w14:paraId="7C67A528" w14:textId="77777777" w:rsidR="004750AB" w:rsidRPr="004750AB" w:rsidRDefault="004750AB" w:rsidP="00F74B46">
      <w:pPr>
        <w:numPr>
          <w:ilvl w:val="0"/>
          <w:numId w:val="5"/>
        </w:num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Forma documental fija. </w:t>
      </w:r>
    </w:p>
    <w:p w14:paraId="2F37E10D" w14:textId="77777777" w:rsidR="004750AB" w:rsidRPr="004750AB" w:rsidRDefault="004750AB" w:rsidP="00F74B46">
      <w:pPr>
        <w:numPr>
          <w:ilvl w:val="0"/>
          <w:numId w:val="5"/>
        </w:num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Vínculo archivístico con el contexto de producción. </w:t>
      </w:r>
    </w:p>
    <w:p w14:paraId="0DC16A65" w14:textId="77777777" w:rsidR="004750AB" w:rsidRPr="004750AB" w:rsidRDefault="004750AB" w:rsidP="00F74B46">
      <w:pPr>
        <w:numPr>
          <w:ilvl w:val="0"/>
          <w:numId w:val="5"/>
        </w:num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 xml:space="preserve">Valor administrativo, legal, científico, histórico, técnico o cultural. </w:t>
      </w:r>
    </w:p>
    <w:p w14:paraId="501B60C9"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Estos documentos deberán ser identificados, clasificados y gestionados conforme a las Tablas de Retención Documental (TRD) y, cuando corresponda, a las Tablas de Valoración Documental (TVD), siendo formalmente declarados como documentos electrónicos de archivo por la entidad.</w:t>
      </w:r>
    </w:p>
    <w:p w14:paraId="455CCC6C"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En este sentido, el objetivo principal del Plan de Preservación Digital es garantizar la disponibilidad futura de la información contenida en dichos documentos, asegurando su adecuada gestión, organización, almacenamiento y conservación a lo largo del tiempo.</w:t>
      </w:r>
    </w:p>
    <w:p w14:paraId="141B1711" w14:textId="77777777" w:rsidR="004750AB" w:rsidRPr="004750AB" w:rsidRDefault="004750AB" w:rsidP="004750AB">
      <w:pPr>
        <w:spacing w:before="100" w:beforeAutospacing="1" w:after="100" w:afterAutospacing="1" w:line="240" w:lineRule="auto"/>
        <w:jc w:val="both"/>
        <w:rPr>
          <w:rFonts w:ascii="Tahoma" w:eastAsia="Times New Roman" w:hAnsi="Tahoma" w:cs="Tahoma"/>
          <w:kern w:val="0"/>
          <w:sz w:val="24"/>
          <w:szCs w:val="24"/>
          <w:lang w:eastAsia="es-CO"/>
          <w14:ligatures w14:val="none"/>
        </w:rPr>
      </w:pPr>
      <w:r w:rsidRPr="004750AB">
        <w:rPr>
          <w:rFonts w:ascii="Tahoma" w:eastAsia="Times New Roman" w:hAnsi="Tahoma" w:cs="Tahoma"/>
          <w:kern w:val="0"/>
          <w:sz w:val="24"/>
          <w:szCs w:val="24"/>
          <w:lang w:eastAsia="es-CO"/>
          <w14:ligatures w14:val="none"/>
        </w:rPr>
        <w:t>El alcance del Plan se centra exclusivamente en las acciones necesarias para la preservación de documentos electrónicos que constituyen evidencia de las funciones administrativas. No obstante, no contempla la evaluación funcional o técnica de las herramientas informáticas empleadas para la gestión documental, dado que este aspecto corresponde a otros procesos institucionales.</w:t>
      </w:r>
    </w:p>
    <w:bookmarkEnd w:id="22"/>
    <w:p w14:paraId="17142D40" w14:textId="0EFCDEDD" w:rsidR="00F94778" w:rsidRPr="00431CFB" w:rsidRDefault="00F94778" w:rsidP="00431CFB">
      <w:pPr>
        <w:pStyle w:val="Prrafodelista"/>
        <w:numPr>
          <w:ilvl w:val="0"/>
          <w:numId w:val="1"/>
        </w:numPr>
        <w:autoSpaceDE w:val="0"/>
        <w:autoSpaceDN w:val="0"/>
        <w:adjustRightInd w:val="0"/>
        <w:spacing w:after="0" w:line="240" w:lineRule="auto"/>
        <w:jc w:val="both"/>
        <w:rPr>
          <w:rFonts w:ascii="Tahoma" w:hAnsi="Tahoma" w:cs="Tahoma"/>
          <w:b/>
          <w:bCs/>
        </w:rPr>
      </w:pPr>
      <w:r w:rsidRPr="00F94778">
        <w:rPr>
          <w:rFonts w:ascii="Tahoma" w:hAnsi="Tahoma" w:cs="Tahoma"/>
          <w:b/>
          <w:bCs/>
        </w:rPr>
        <w:t xml:space="preserve">Visión Estratégica del Plan de Preservación Digital </w:t>
      </w:r>
    </w:p>
    <w:p w14:paraId="15FE77B0" w14:textId="77777777" w:rsidR="00F94778" w:rsidRPr="00F94778" w:rsidRDefault="00F94778" w:rsidP="00431CFB">
      <w:pPr>
        <w:autoSpaceDE w:val="0"/>
        <w:autoSpaceDN w:val="0"/>
        <w:adjustRightInd w:val="0"/>
        <w:spacing w:after="0" w:line="240" w:lineRule="auto"/>
        <w:jc w:val="both"/>
        <w:rPr>
          <w:rFonts w:ascii="Tahoma" w:hAnsi="Tahoma" w:cs="Tahoma"/>
          <w:color w:val="000000"/>
          <w:kern w:val="0"/>
        </w:rPr>
      </w:pPr>
    </w:p>
    <w:p w14:paraId="1CF0D315" w14:textId="2877D0F4" w:rsidR="00431CFB" w:rsidRP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El Ministerio de Agricultura y Desarrollo Rural está plenamente comprometido con el cumplimiento de los requisitos normativos y técnicos establecidos para la correcta creación, gestión y difusión de la documentación en sus diversos</w:t>
      </w:r>
      <w:r>
        <w:rPr>
          <w:rFonts w:ascii="Tahoma" w:hAnsi="Tahoma" w:cs="Tahoma"/>
          <w:color w:val="000000"/>
          <w:kern w:val="0"/>
        </w:rPr>
        <w:t xml:space="preserve"> </w:t>
      </w:r>
      <w:r w:rsidRPr="00431CFB">
        <w:rPr>
          <w:rFonts w:ascii="Tahoma" w:hAnsi="Tahoma" w:cs="Tahoma"/>
          <w:color w:val="000000"/>
          <w:kern w:val="0"/>
        </w:rPr>
        <w:t>Plan Preservación Digital</w:t>
      </w:r>
      <w:r>
        <w:rPr>
          <w:rFonts w:ascii="Tahoma" w:hAnsi="Tahoma" w:cs="Tahoma"/>
          <w:color w:val="000000"/>
          <w:kern w:val="0"/>
        </w:rPr>
        <w:t xml:space="preserve"> </w:t>
      </w:r>
    </w:p>
    <w:p w14:paraId="36F65178" w14:textId="77777777" w:rsid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 xml:space="preserve">procesos. </w:t>
      </w:r>
    </w:p>
    <w:p w14:paraId="5DDE8520" w14:textId="1797D5EB" w:rsidR="00431CFB" w:rsidRP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Estos incluyen la planeación, producción, gestión y trámite, organización, transferencia, disposición, preservación y valoración de los documentos. El objetivo es asegurar la fiabilidad, confidencialidad y disponibilidad de los documentos generados y recibidos en el Ministerio, independientemente de los medios o soportes utilizados, garantizando el cumplimiento de todas las funciones institucionales.</w:t>
      </w:r>
    </w:p>
    <w:p w14:paraId="3CA5F4D1" w14:textId="6A147627" w:rsidR="00431CFB" w:rsidRP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 xml:space="preserve">En este marco, MADR adopta los lineamientos establecidos por el Archivo General de la Nación (AGN), con el propósito de asegurar el acceso, la confiabilidad, trazabilidad y preservación de la información. </w:t>
      </w:r>
    </w:p>
    <w:p w14:paraId="45ADC7BF" w14:textId="77777777" w:rsidR="00431CFB" w:rsidRPr="00431CFB" w:rsidRDefault="00431CFB" w:rsidP="00431CFB">
      <w:pPr>
        <w:autoSpaceDE w:val="0"/>
        <w:autoSpaceDN w:val="0"/>
        <w:adjustRightInd w:val="0"/>
        <w:spacing w:after="0" w:line="240" w:lineRule="auto"/>
        <w:jc w:val="both"/>
        <w:rPr>
          <w:rFonts w:ascii="Tahoma" w:hAnsi="Tahoma" w:cs="Tahoma"/>
          <w:color w:val="000000"/>
          <w:kern w:val="0"/>
        </w:rPr>
      </w:pPr>
    </w:p>
    <w:p w14:paraId="36D4D1B7" w14:textId="77777777" w:rsidR="00431CFB" w:rsidRP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Alineado con la Política de Gestión Documental, MADR reconoce que los documentos son la evidencia de las actuaciones administrativas y que los archivos representan la memoria institucional. Por ello, MADR se compromete a:</w:t>
      </w:r>
    </w:p>
    <w:p w14:paraId="1D7E1F77" w14:textId="77777777" w:rsidR="00431CFB" w:rsidRPr="00431CFB" w:rsidRDefault="00431CFB" w:rsidP="00431CFB">
      <w:pPr>
        <w:autoSpaceDE w:val="0"/>
        <w:autoSpaceDN w:val="0"/>
        <w:adjustRightInd w:val="0"/>
        <w:spacing w:after="0" w:line="240" w:lineRule="auto"/>
        <w:jc w:val="both"/>
        <w:rPr>
          <w:rFonts w:ascii="Tahoma" w:hAnsi="Tahoma" w:cs="Tahoma"/>
          <w:color w:val="000000"/>
          <w:kern w:val="0"/>
        </w:rPr>
      </w:pPr>
    </w:p>
    <w:p w14:paraId="0A89E4BC" w14:textId="274D4E87" w:rsidR="00431CFB" w:rsidRPr="00431CFB" w:rsidRDefault="00431CFB" w:rsidP="00431CFB">
      <w:pPr>
        <w:pStyle w:val="Prrafodelista"/>
        <w:numPr>
          <w:ilvl w:val="0"/>
          <w:numId w:val="9"/>
        </w:num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Aplicar lineamientos nacionales para minimizar el riesgo de pérdida de documentos, garantizando que tanto los documentos en soporte físico como digital mantengan sus características esenciales de autenticidad, integridad, inalterabilidad, originalidad, fiabilidad y disponibilidad. Esto debe realizarse de acuerdo con lo establecido en las Tablas de Retención Documental (TRD) y las Tablas de Valoración Documental (TVD).</w:t>
      </w:r>
    </w:p>
    <w:p w14:paraId="6718C53B" w14:textId="7D2CF7CB" w:rsidR="00431CFB" w:rsidRPr="00431CFB" w:rsidRDefault="00431CFB" w:rsidP="00431CFB">
      <w:pPr>
        <w:pStyle w:val="Prrafodelista"/>
        <w:numPr>
          <w:ilvl w:val="0"/>
          <w:numId w:val="9"/>
        </w:num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Promover la producción de documentos necesarios para el cumplimiento de las funciones de MADR, asegurando un control y seguimiento adecuado durante todo su ciclo de vida. Implementar mecanismos que aseguren la disponibilidad de los documentos en el momento que se necesiten, independientemente del medio de creación, mediante prácticas adecuadas para la preservación de los documentos electrónicos de archivo. Se dará especial prioridad a los la entidad.</w:t>
      </w:r>
    </w:p>
    <w:p w14:paraId="3C534678" w14:textId="18118484" w:rsidR="00431CFB" w:rsidRPr="00431CFB" w:rsidRDefault="00431CFB" w:rsidP="00431CFB">
      <w:pPr>
        <w:pStyle w:val="Prrafodelista"/>
        <w:numPr>
          <w:ilvl w:val="0"/>
          <w:numId w:val="9"/>
        </w:num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Capacitar al personal de MADR, incluyendo servidores públicos y contratistas, para promover prácticas adecuadas desde la creación de los documentos hasta su disposición final, asegurando que se apliquen las mejores prácticas en la gestión documental.</w:t>
      </w:r>
    </w:p>
    <w:p w14:paraId="61C341DC" w14:textId="5FC839F1" w:rsidR="00431CFB" w:rsidRPr="00431CFB" w:rsidRDefault="00431CFB" w:rsidP="00431CFB">
      <w:pPr>
        <w:pStyle w:val="Prrafodelista"/>
        <w:numPr>
          <w:ilvl w:val="0"/>
          <w:numId w:val="9"/>
        </w:num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Obtener el apoyo y compromiso de la Alta Dirección, con el fin de gestionar los recursos administrativos, financieros y de talento humano necesarios para garantizar el cumplimiento de la Política de Preservación Documental.</w:t>
      </w:r>
    </w:p>
    <w:p w14:paraId="1AC26DB7" w14:textId="1F3AA3EC" w:rsidR="00431CFB" w:rsidRPr="00431CFB" w:rsidRDefault="00431CFB" w:rsidP="00431CFB">
      <w:pPr>
        <w:pStyle w:val="Prrafodelista"/>
        <w:numPr>
          <w:ilvl w:val="0"/>
          <w:numId w:val="9"/>
        </w:num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Implementar acciones de control y seguimiento para asegurar la preservación de los documentos de archivo a lo largo del tiempo.</w:t>
      </w:r>
    </w:p>
    <w:p w14:paraId="2FF7C253" w14:textId="77777777" w:rsidR="00431CFB" w:rsidRPr="00431CFB" w:rsidRDefault="00431CFB" w:rsidP="00431CFB">
      <w:pPr>
        <w:autoSpaceDE w:val="0"/>
        <w:autoSpaceDN w:val="0"/>
        <w:adjustRightInd w:val="0"/>
        <w:spacing w:after="0" w:line="240" w:lineRule="auto"/>
        <w:jc w:val="both"/>
        <w:rPr>
          <w:rFonts w:ascii="Tahoma" w:hAnsi="Tahoma" w:cs="Tahoma"/>
          <w:color w:val="000000"/>
          <w:kern w:val="0"/>
        </w:rPr>
      </w:pPr>
    </w:p>
    <w:p w14:paraId="4EE6B082" w14:textId="77777777" w:rsidR="00431CFB" w:rsidRPr="00431CFB" w:rsidRDefault="00431CFB" w:rsidP="00431CFB">
      <w:pPr>
        <w:autoSpaceDE w:val="0"/>
        <w:autoSpaceDN w:val="0"/>
        <w:adjustRightInd w:val="0"/>
        <w:spacing w:after="0" w:line="240" w:lineRule="auto"/>
        <w:jc w:val="both"/>
        <w:rPr>
          <w:rFonts w:ascii="Tahoma" w:hAnsi="Tahoma" w:cs="Tahoma"/>
          <w:color w:val="000000"/>
          <w:kern w:val="0"/>
        </w:rPr>
      </w:pPr>
      <w:r w:rsidRPr="00431CFB">
        <w:rPr>
          <w:rFonts w:ascii="Tahoma" w:hAnsi="Tahoma" w:cs="Tahoma"/>
          <w:color w:val="000000"/>
          <w:kern w:val="0"/>
        </w:rPr>
        <w:t>De esta manera, MADR busca garantizar que los documentos y archivos, fundamentales para su funcionamiento y memoria institucional, sean preservados y gestionados adecuadamente a lo largo del tiempo, manteniendo su valor y accesibilidad.</w:t>
      </w:r>
    </w:p>
    <w:p w14:paraId="327B16EA" w14:textId="2E05AAE8" w:rsidR="004750AB" w:rsidRDefault="004750AB" w:rsidP="00431CFB">
      <w:pPr>
        <w:autoSpaceDE w:val="0"/>
        <w:autoSpaceDN w:val="0"/>
        <w:adjustRightInd w:val="0"/>
        <w:spacing w:after="0" w:line="240" w:lineRule="auto"/>
        <w:jc w:val="both"/>
        <w:rPr>
          <w:rFonts w:ascii="Tahoma" w:hAnsi="Tahoma" w:cs="Tahoma"/>
          <w:b/>
          <w:bCs/>
        </w:rPr>
      </w:pPr>
    </w:p>
    <w:p w14:paraId="5FB02C3E" w14:textId="77777777" w:rsidR="005A4F35" w:rsidRPr="005A4F35" w:rsidRDefault="005A4F35" w:rsidP="005A4F35">
      <w:pPr>
        <w:autoSpaceDE w:val="0"/>
        <w:autoSpaceDN w:val="0"/>
        <w:adjustRightInd w:val="0"/>
        <w:spacing w:after="0" w:line="240" w:lineRule="auto"/>
        <w:jc w:val="both"/>
        <w:rPr>
          <w:rFonts w:ascii="Tahoma" w:hAnsi="Tahoma" w:cs="Tahoma"/>
          <w:b/>
          <w:bCs/>
          <w:color w:val="000000"/>
          <w:kern w:val="0"/>
        </w:rPr>
      </w:pPr>
      <w:r w:rsidRPr="005A4F35">
        <w:rPr>
          <w:rFonts w:ascii="Tahoma" w:hAnsi="Tahoma" w:cs="Tahoma"/>
          <w:b/>
          <w:bCs/>
          <w:color w:val="000000"/>
          <w:kern w:val="0"/>
        </w:rPr>
        <w:t>Enfoques clave:</w:t>
      </w:r>
    </w:p>
    <w:p w14:paraId="049E1E1E"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p>
    <w:p w14:paraId="40F62556"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r w:rsidRPr="005A4F35">
        <w:rPr>
          <w:rFonts w:ascii="Tahoma" w:hAnsi="Tahoma" w:cs="Tahoma"/>
          <w:color w:val="000000"/>
          <w:kern w:val="0"/>
        </w:rPr>
        <w:t>El Ministerio de Agricultura y Desarrollo Rural orienta su gestión documental hacia la adopción de herramientas tecnológicas que faciliten la digitalización y automatización de los procesos, reduciendo progresivamente la dependencia del papel y promoviendo una gestión más ágil y eficiente.</w:t>
      </w:r>
    </w:p>
    <w:p w14:paraId="3E03362D"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p>
    <w:p w14:paraId="1C421F56"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r w:rsidRPr="005A4F35">
        <w:rPr>
          <w:rFonts w:ascii="Tahoma" w:hAnsi="Tahoma" w:cs="Tahoma"/>
          <w:color w:val="000000"/>
          <w:kern w:val="0"/>
        </w:rPr>
        <w:t>En este sentido, se busca consolidar un modelo de gestión documental que responda a las necesidades reales de la entidad, articulado con su estructura organizacional y los flujos de trabajo de cada dependencia, garantizando coherencia y funcionalidad en la administración de la información.</w:t>
      </w:r>
    </w:p>
    <w:p w14:paraId="2FB8E88E"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p>
    <w:p w14:paraId="63BE5FE8"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r w:rsidRPr="005A4F35">
        <w:rPr>
          <w:rFonts w:ascii="Tahoma" w:hAnsi="Tahoma" w:cs="Tahoma"/>
          <w:color w:val="000000"/>
          <w:kern w:val="0"/>
        </w:rPr>
        <w:t>Asimismo, se reconoce la importancia de contar con los recursos necesarios para este proceso, por lo cual se promueve la evaluación permanente de la capacidad financiera y tecnológica, asegurando que la implementación y sostenimiento de las herramientas tecnológicas se realice de manera adecuada y sostenible.</w:t>
      </w:r>
    </w:p>
    <w:p w14:paraId="19723CB2"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p>
    <w:p w14:paraId="4E8F4457"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r w:rsidRPr="005A4F35">
        <w:rPr>
          <w:rFonts w:ascii="Tahoma" w:hAnsi="Tahoma" w:cs="Tahoma"/>
          <w:color w:val="000000"/>
          <w:kern w:val="0"/>
        </w:rPr>
        <w:t>De igual forma, el Ministerio reafirma su compromiso con la sostenibilidad ambiental, fomentando prácticas que reduzcan el uso de papel mediante la digitalización y el aprovechamiento de soluciones tecnológicas, contribuyendo a una gestión documental más responsable con el entorno.</w:t>
      </w:r>
    </w:p>
    <w:p w14:paraId="693DA8FA"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p>
    <w:p w14:paraId="7D8863D2" w14:textId="77777777" w:rsidR="005A4F35" w:rsidRPr="005A4F35" w:rsidRDefault="005A4F35" w:rsidP="005A4F35">
      <w:pPr>
        <w:autoSpaceDE w:val="0"/>
        <w:autoSpaceDN w:val="0"/>
        <w:adjustRightInd w:val="0"/>
        <w:spacing w:after="0" w:line="240" w:lineRule="auto"/>
        <w:jc w:val="both"/>
        <w:rPr>
          <w:rFonts w:ascii="Tahoma" w:hAnsi="Tahoma" w:cs="Tahoma"/>
          <w:color w:val="000000"/>
          <w:kern w:val="0"/>
        </w:rPr>
      </w:pPr>
      <w:r w:rsidRPr="005A4F35">
        <w:rPr>
          <w:rFonts w:ascii="Tahoma" w:hAnsi="Tahoma" w:cs="Tahoma"/>
          <w:color w:val="000000"/>
          <w:kern w:val="0"/>
        </w:rPr>
        <w:t>Finalmente, se impulsa la mejora continua como un principio fundamental, a través de la evaluación y actualización permanente de los sistemas y procesos, con el fin de garantizar su eficiencia, pertinencia y alineación con los objetivos estratégicos institucionales.</w:t>
      </w:r>
    </w:p>
    <w:p w14:paraId="2A7A5FF9" w14:textId="78BA035C" w:rsidR="005A4F35" w:rsidRPr="005A4F35" w:rsidRDefault="005A4F35" w:rsidP="005A4F35">
      <w:pPr>
        <w:spacing w:before="100" w:beforeAutospacing="1" w:after="100" w:afterAutospacing="1" w:line="240" w:lineRule="auto"/>
        <w:jc w:val="both"/>
        <w:rPr>
          <w:rFonts w:ascii="Tahoma" w:hAnsi="Tahoma" w:cs="Tahoma"/>
          <w:b/>
          <w:bCs/>
        </w:rPr>
      </w:pPr>
    </w:p>
    <w:sectPr w:rsidR="005A4F35" w:rsidRPr="005A4F35" w:rsidSect="00384F7F">
      <w:headerReference w:type="default" r:id="rId13"/>
      <w:footerReference w:type="default" r:id="rId14"/>
      <w:pgSz w:w="12240" w:h="15840"/>
      <w:pgMar w:top="1701" w:right="1701" w:bottom="1701" w:left="1701" w:header="709" w:footer="9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8E78" w14:textId="77777777" w:rsidR="00B226EF" w:rsidRDefault="00B226EF" w:rsidP="00757B36">
      <w:pPr>
        <w:spacing w:after="0" w:line="240" w:lineRule="auto"/>
      </w:pPr>
      <w:r>
        <w:separator/>
      </w:r>
    </w:p>
  </w:endnote>
  <w:endnote w:type="continuationSeparator" w:id="0">
    <w:p w14:paraId="5A78D892" w14:textId="77777777" w:rsidR="00B226EF" w:rsidRDefault="00B226E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sdtContent>
      <w:p w14:paraId="0171C173" w14:textId="77777777" w:rsidR="00655713" w:rsidRDefault="00D34D20">
        <w:pPr>
          <w:pStyle w:val="Piedepgina"/>
          <w:jc w:val="right"/>
          <w:rPr>
            <w:lang w:val="es-ES"/>
          </w:rPr>
        </w:pPr>
        <w:r>
          <w:rPr>
            <w:noProof/>
            <w:lang w:val="es-ES"/>
          </w:rPr>
          <mc:AlternateContent>
            <mc:Choice Requires="wps">
              <w:drawing>
                <wp:anchor distT="0" distB="0" distL="114300" distR="114300" simplePos="0" relativeHeight="251659264" behindDoc="0" locked="0" layoutInCell="1" allowOverlap="1" wp14:anchorId="7AE5F12B" wp14:editId="43028AD9">
                  <wp:simplePos x="0" y="0"/>
                  <wp:positionH relativeFrom="margin">
                    <wp:posOffset>-127635</wp:posOffset>
                  </wp:positionH>
                  <wp:positionV relativeFrom="paragraph">
                    <wp:posOffset>3810</wp:posOffset>
                  </wp:positionV>
                  <wp:extent cx="6534150" cy="107632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534150" cy="1076325"/>
                          </a:xfrm>
                          <a:prstGeom prst="rect">
                            <a:avLst/>
                          </a:prstGeom>
                          <a:noFill/>
                          <a:ln w="6350">
                            <a:noFill/>
                          </a:ln>
                        </wps:spPr>
                        <wps:txbx>
                          <w:txbxContent>
                            <w:p w14:paraId="79D92C5A" w14:textId="5628690E" w:rsidR="00D34D20" w:rsidRPr="007D1AD0" w:rsidRDefault="00D34D20" w:rsidP="00D34D2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7BCFC581" w14:textId="77777777" w:rsidR="00863B9C" w:rsidRPr="00A278C4" w:rsidRDefault="00863B9C" w:rsidP="00863B9C">
                              <w:pPr>
                                <w:spacing w:line="0" w:lineRule="atLeast"/>
                                <w:contextualSpacing/>
                                <w:rPr>
                                  <w:rFonts w:ascii="Verdana" w:hAnsi="Verdana"/>
                                  <w:b/>
                                  <w:bCs/>
                                  <w:sz w:val="14"/>
                                  <w:szCs w:val="14"/>
                                </w:rPr>
                              </w:pPr>
                              <w:r w:rsidRPr="00A278C4">
                                <w:rPr>
                                  <w:rFonts w:ascii="Verdana" w:hAnsi="Verdana"/>
                                  <w:b/>
                                  <w:bCs/>
                                  <w:sz w:val="14"/>
                                  <w:szCs w:val="14"/>
                                </w:rPr>
                                <w:t>Ministerio de Agricultura y Desarrollo Rural</w:t>
                              </w:r>
                            </w:p>
                            <w:p w14:paraId="6CD8E337" w14:textId="47180C29" w:rsidR="00863B9C" w:rsidRPr="00A278C4" w:rsidRDefault="00863B9C"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w:t>
                              </w:r>
                              <w:r w:rsidRPr="00A278C4">
                                <w:rPr>
                                  <w:rFonts w:ascii="Verdana" w:eastAsia="Times New Roman" w:hAnsi="Verdana" w:cs="Times New Roman"/>
                                  <w:color w:val="000000"/>
                                  <w:kern w:val="0"/>
                                  <w:sz w:val="14"/>
                                  <w:szCs w:val="14"/>
                                  <w:shd w:val="clear" w:color="auto" w:fill="FFFFFF"/>
                                  <w:lang w:eastAsia="es-ES_tradnl"/>
                                  <w14:ligatures w14:val="none"/>
                                </w:rPr>
                                <w:t>Ciudadela San Martín Cra 7. No 32-</w:t>
                              </w:r>
                              <w:r w:rsidR="00DE127F" w:rsidRPr="00A278C4">
                                <w:rPr>
                                  <w:rFonts w:ascii="Verdana" w:eastAsia="Times New Roman" w:hAnsi="Verdana" w:cs="Times New Roman"/>
                                  <w:color w:val="000000"/>
                                  <w:kern w:val="0"/>
                                  <w:sz w:val="14"/>
                                  <w:szCs w:val="14"/>
                                  <w:shd w:val="clear" w:color="auto" w:fill="FFFFFF"/>
                                  <w:lang w:eastAsia="es-ES_tradnl"/>
                                  <w14:ligatures w14:val="none"/>
                                </w:rPr>
                                <w:t>42</w:t>
                              </w:r>
                              <w:r w:rsidRPr="00A278C4">
                                <w:rPr>
                                  <w:rFonts w:ascii="Verdana" w:eastAsia="Times New Roman" w:hAnsi="Verdana" w:cs="Times New Roman"/>
                                  <w:color w:val="000000"/>
                                  <w:kern w:val="0"/>
                                  <w:sz w:val="14"/>
                                  <w:szCs w:val="14"/>
                                  <w:shd w:val="clear" w:color="auto" w:fill="FFFFFF"/>
                                  <w:lang w:eastAsia="es-ES_tradnl"/>
                                  <w14:ligatures w14:val="none"/>
                                </w:rPr>
                                <w:t>, pisos 7 al 12, Bogotá D.C., Colombia</w:t>
                              </w:r>
                              <w:r w:rsidR="00C57F1D" w:rsidRPr="00A278C4">
                                <w:rPr>
                                  <w:rFonts w:ascii="Verdana" w:eastAsia="Times New Roman" w:hAnsi="Verdana" w:cs="Times New Roman"/>
                                  <w:color w:val="000000"/>
                                  <w:kern w:val="0"/>
                                  <w:sz w:val="14"/>
                                  <w:szCs w:val="14"/>
                                  <w:shd w:val="clear" w:color="auto" w:fill="FFFFFF"/>
                                  <w:lang w:eastAsia="es-ES_tradnl"/>
                                  <w14:ligatures w14:val="none"/>
                                </w:rPr>
                                <w:t xml:space="preserve"> </w:t>
                              </w:r>
                            </w:p>
                            <w:p w14:paraId="5791B0D6" w14:textId="4E2A48D5" w:rsidR="00863B9C" w:rsidRPr="00A278C4" w:rsidRDefault="00863B9C"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Dirección Correspondencia</w:t>
                              </w:r>
                              <w:r w:rsidR="000C74E0" w:rsidRPr="00A278C4">
                                <w:rPr>
                                  <w:rFonts w:ascii="Verdana" w:hAnsi="Verdana"/>
                                  <w:sz w:val="14"/>
                                  <w:szCs w:val="14"/>
                                </w:rPr>
                                <w:t xml:space="preserve"> y Atención al Ciudadano</w:t>
                              </w:r>
                              <w:r w:rsidRPr="00A278C4">
                                <w:rPr>
                                  <w:rFonts w:ascii="Verdana" w:hAnsi="Verdana"/>
                                  <w:sz w:val="14"/>
                                  <w:szCs w:val="14"/>
                                </w:rPr>
                                <w:t xml:space="preserve">: </w:t>
                              </w:r>
                              <w:r w:rsidRPr="00A278C4">
                                <w:rPr>
                                  <w:rFonts w:ascii="Verdana" w:eastAsia="Times New Roman" w:hAnsi="Verdana" w:cs="Times New Roman"/>
                                  <w:color w:val="000000"/>
                                  <w:kern w:val="0"/>
                                  <w:sz w:val="14"/>
                                  <w:szCs w:val="14"/>
                                  <w:shd w:val="clear" w:color="auto" w:fill="FFFFFF"/>
                                  <w:lang w:eastAsia="es-ES_tradnl"/>
                                  <w14:ligatures w14:val="none"/>
                                </w:rPr>
                                <w:t>Ciudadela San Martín Cra 7. No 32-</w:t>
                              </w:r>
                              <w:r w:rsidR="00762BBF" w:rsidRPr="00A278C4">
                                <w:rPr>
                                  <w:rFonts w:ascii="Verdana" w:eastAsia="Times New Roman" w:hAnsi="Verdana" w:cs="Times New Roman"/>
                                  <w:color w:val="000000"/>
                                  <w:kern w:val="0"/>
                                  <w:sz w:val="14"/>
                                  <w:szCs w:val="14"/>
                                  <w:shd w:val="clear" w:color="auto" w:fill="FFFFFF"/>
                                  <w:lang w:eastAsia="es-ES_tradnl"/>
                                  <w14:ligatures w14:val="none"/>
                                </w:rPr>
                                <w:t>84</w:t>
                              </w:r>
                              <w:r w:rsidRPr="00A278C4">
                                <w:rPr>
                                  <w:rFonts w:ascii="Verdana" w:eastAsia="Times New Roman" w:hAnsi="Verdana" w:cs="Times New Roman"/>
                                  <w:color w:val="000000"/>
                                  <w:kern w:val="0"/>
                                  <w:sz w:val="14"/>
                                  <w:szCs w:val="14"/>
                                  <w:shd w:val="clear" w:color="auto" w:fill="FFFFFF"/>
                                  <w:lang w:eastAsia="es-ES_tradnl"/>
                                  <w14:ligatures w14:val="none"/>
                                </w:rPr>
                                <w:t xml:space="preserve"> local 112, Bogotá D.C., Colombia</w:t>
                              </w:r>
                            </w:p>
                            <w:p w14:paraId="0B39E553" w14:textId="630AEDC8" w:rsidR="00863B9C" w:rsidRPr="00A278C4" w:rsidRDefault="00863B9C" w:rsidP="00863B9C">
                              <w:pPr>
                                <w:spacing w:line="0" w:lineRule="atLeast"/>
                                <w:contextualSpacing/>
                                <w:rPr>
                                  <w:rFonts w:ascii="Verdana" w:hAnsi="Verdana"/>
                                  <w:sz w:val="14"/>
                                  <w:szCs w:val="14"/>
                                </w:rPr>
                              </w:pPr>
                              <w:r w:rsidRPr="00A278C4">
                                <w:rPr>
                                  <w:rFonts w:ascii="Verdana" w:hAnsi="Verdana"/>
                                  <w:sz w:val="14"/>
                                  <w:szCs w:val="14"/>
                                </w:rPr>
                                <w:t xml:space="preserve">Conmutador: (+57) 601 254 </w:t>
                              </w:r>
                              <w:r w:rsidR="00AD5B8C" w:rsidRPr="00A278C4">
                                <w:rPr>
                                  <w:rFonts w:ascii="Verdana" w:hAnsi="Verdana"/>
                                  <w:sz w:val="14"/>
                                  <w:szCs w:val="14"/>
                                </w:rPr>
                                <w:t>3300 Línea</w:t>
                              </w:r>
                              <w:r w:rsidR="00281D52" w:rsidRPr="00A278C4">
                                <w:rPr>
                                  <w:rFonts w:ascii="Verdana" w:hAnsi="Verdana"/>
                                  <w:sz w:val="14"/>
                                  <w:szCs w:val="14"/>
                                </w:rPr>
                                <w:t xml:space="preserve"> gra</w:t>
                              </w:r>
                              <w:r w:rsidR="005B7631" w:rsidRPr="00A278C4">
                                <w:rPr>
                                  <w:rFonts w:ascii="Verdana" w:hAnsi="Verdana"/>
                                  <w:sz w:val="14"/>
                                  <w:szCs w:val="14"/>
                                </w:rPr>
                                <w:t>t</w:t>
                              </w:r>
                              <w:r w:rsidR="00281D52" w:rsidRPr="00A278C4">
                                <w:rPr>
                                  <w:rFonts w:ascii="Verdana" w:hAnsi="Verdana"/>
                                  <w:sz w:val="14"/>
                                  <w:szCs w:val="14"/>
                                </w:rPr>
                                <w:t xml:space="preserve">uita </w:t>
                              </w:r>
                              <w:r w:rsidR="00AA36F8" w:rsidRPr="00A278C4">
                                <w:rPr>
                                  <w:rFonts w:ascii="Verdana" w:hAnsi="Verdana"/>
                                  <w:sz w:val="14"/>
                                  <w:szCs w:val="14"/>
                                </w:rPr>
                                <w:t>018000119450</w:t>
                              </w:r>
                            </w:p>
                            <w:p w14:paraId="67A9B912" w14:textId="409D8FB1" w:rsidR="00D34D20" w:rsidRPr="00A278C4" w:rsidRDefault="008B306F" w:rsidP="00384F7F">
                              <w:pPr>
                                <w:spacing w:line="0" w:lineRule="atLeast"/>
                                <w:contextualSpacing/>
                                <w:rPr>
                                  <w:rFonts w:ascii="Verdana" w:hAnsi="Verdana"/>
                                  <w:sz w:val="14"/>
                                  <w:szCs w:val="14"/>
                                </w:rPr>
                              </w:pPr>
                              <w:r w:rsidRPr="00A278C4">
                                <w:rPr>
                                  <w:rFonts w:ascii="Verdana" w:hAnsi="Verdana"/>
                                  <w:sz w:val="14"/>
                                  <w:szCs w:val="14"/>
                                </w:rPr>
                                <w:t>www.minagricultura.gov.co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10.05pt;margin-top:.3pt;width:514.5pt;height:8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" filled="f" stroked="f" strokeweight=".5pt">
                  <v:textbox>
                    <w:txbxContent>
                      <w:p w14:paraId="79D92C5A" w14:textId="5628690E" w:rsidR="00D34D20" w:rsidRPr="007D1AD0" w:rsidRDefault="00D34D20" w:rsidP="00D34D2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7BCFC581" w14:textId="77777777" w:rsidR="00863B9C" w:rsidRPr="00A278C4" w:rsidRDefault="00863B9C" w:rsidP="00863B9C">
                        <w:pPr>
                          <w:spacing w:line="0" w:lineRule="atLeast"/>
                          <w:contextualSpacing/>
                          <w:rPr>
                            <w:rFonts w:ascii="Verdana" w:hAnsi="Verdana"/>
                            <w:b/>
                            <w:bCs/>
                            <w:sz w:val="14"/>
                            <w:szCs w:val="14"/>
                          </w:rPr>
                        </w:pPr>
                        <w:r w:rsidRPr="00A278C4">
                          <w:rPr>
                            <w:rFonts w:ascii="Verdana" w:hAnsi="Verdana"/>
                            <w:b/>
                            <w:bCs/>
                            <w:sz w:val="14"/>
                            <w:szCs w:val="14"/>
                          </w:rPr>
                          <w:t>Ministerio de Agricultura y Desarrollo Rural</w:t>
                        </w:r>
                      </w:p>
                      <w:p w14:paraId="6CD8E337" w14:textId="47180C29" w:rsidR="00863B9C" w:rsidRPr="00A278C4" w:rsidRDefault="00863B9C"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w:t>
                        </w:r>
                        <w:r w:rsidRPr="00A278C4">
                          <w:rPr>
                            <w:rFonts w:ascii="Verdana" w:eastAsia="Times New Roman" w:hAnsi="Verdana" w:cs="Times New Roman"/>
                            <w:color w:val="000000"/>
                            <w:kern w:val="0"/>
                            <w:sz w:val="14"/>
                            <w:szCs w:val="14"/>
                            <w:shd w:val="clear" w:color="auto" w:fill="FFFFFF"/>
                            <w:lang w:eastAsia="es-ES_tradnl"/>
                            <w14:ligatures w14:val="none"/>
                          </w:rPr>
                          <w:t>Ciudadela San Martín Cra 7. No 32-</w:t>
                        </w:r>
                        <w:r w:rsidR="00DE127F" w:rsidRPr="00A278C4">
                          <w:rPr>
                            <w:rFonts w:ascii="Verdana" w:eastAsia="Times New Roman" w:hAnsi="Verdana" w:cs="Times New Roman"/>
                            <w:color w:val="000000"/>
                            <w:kern w:val="0"/>
                            <w:sz w:val="14"/>
                            <w:szCs w:val="14"/>
                            <w:shd w:val="clear" w:color="auto" w:fill="FFFFFF"/>
                            <w:lang w:eastAsia="es-ES_tradnl"/>
                            <w14:ligatures w14:val="none"/>
                          </w:rPr>
                          <w:t>42</w:t>
                        </w:r>
                        <w:r w:rsidRPr="00A278C4">
                          <w:rPr>
                            <w:rFonts w:ascii="Verdana" w:eastAsia="Times New Roman" w:hAnsi="Verdana" w:cs="Times New Roman"/>
                            <w:color w:val="000000"/>
                            <w:kern w:val="0"/>
                            <w:sz w:val="14"/>
                            <w:szCs w:val="14"/>
                            <w:shd w:val="clear" w:color="auto" w:fill="FFFFFF"/>
                            <w:lang w:eastAsia="es-ES_tradnl"/>
                            <w14:ligatures w14:val="none"/>
                          </w:rPr>
                          <w:t>, pisos 7 al 12, Bogotá D.C., Colombia</w:t>
                        </w:r>
                        <w:r w:rsidR="00C57F1D" w:rsidRPr="00A278C4">
                          <w:rPr>
                            <w:rFonts w:ascii="Verdana" w:eastAsia="Times New Roman" w:hAnsi="Verdana" w:cs="Times New Roman"/>
                            <w:color w:val="000000"/>
                            <w:kern w:val="0"/>
                            <w:sz w:val="14"/>
                            <w:szCs w:val="14"/>
                            <w:shd w:val="clear" w:color="auto" w:fill="FFFFFF"/>
                            <w:lang w:eastAsia="es-ES_tradnl"/>
                            <w14:ligatures w14:val="none"/>
                          </w:rPr>
                          <w:t xml:space="preserve"> </w:t>
                        </w:r>
                      </w:p>
                      <w:p w14:paraId="5791B0D6" w14:textId="4E2A48D5" w:rsidR="00863B9C" w:rsidRPr="00A278C4" w:rsidRDefault="00863B9C"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Dirección Correspondencia</w:t>
                        </w:r>
                        <w:r w:rsidR="000C74E0" w:rsidRPr="00A278C4">
                          <w:rPr>
                            <w:rFonts w:ascii="Verdana" w:hAnsi="Verdana"/>
                            <w:sz w:val="14"/>
                            <w:szCs w:val="14"/>
                          </w:rPr>
                          <w:t xml:space="preserve"> y Atención al Ciudadano</w:t>
                        </w:r>
                        <w:r w:rsidRPr="00A278C4">
                          <w:rPr>
                            <w:rFonts w:ascii="Verdana" w:hAnsi="Verdana"/>
                            <w:sz w:val="14"/>
                            <w:szCs w:val="14"/>
                          </w:rPr>
                          <w:t xml:space="preserve">: </w:t>
                        </w:r>
                        <w:r w:rsidRPr="00A278C4">
                          <w:rPr>
                            <w:rFonts w:ascii="Verdana" w:eastAsia="Times New Roman" w:hAnsi="Verdana" w:cs="Times New Roman"/>
                            <w:color w:val="000000"/>
                            <w:kern w:val="0"/>
                            <w:sz w:val="14"/>
                            <w:szCs w:val="14"/>
                            <w:shd w:val="clear" w:color="auto" w:fill="FFFFFF"/>
                            <w:lang w:eastAsia="es-ES_tradnl"/>
                            <w14:ligatures w14:val="none"/>
                          </w:rPr>
                          <w:t>Ciudadela San Martín Cra 7. No 32-</w:t>
                        </w:r>
                        <w:r w:rsidR="00762BBF" w:rsidRPr="00A278C4">
                          <w:rPr>
                            <w:rFonts w:ascii="Verdana" w:eastAsia="Times New Roman" w:hAnsi="Verdana" w:cs="Times New Roman"/>
                            <w:color w:val="000000"/>
                            <w:kern w:val="0"/>
                            <w:sz w:val="14"/>
                            <w:szCs w:val="14"/>
                            <w:shd w:val="clear" w:color="auto" w:fill="FFFFFF"/>
                            <w:lang w:eastAsia="es-ES_tradnl"/>
                            <w14:ligatures w14:val="none"/>
                          </w:rPr>
                          <w:t>84</w:t>
                        </w:r>
                        <w:r w:rsidRPr="00A278C4">
                          <w:rPr>
                            <w:rFonts w:ascii="Verdana" w:eastAsia="Times New Roman" w:hAnsi="Verdana" w:cs="Times New Roman"/>
                            <w:color w:val="000000"/>
                            <w:kern w:val="0"/>
                            <w:sz w:val="14"/>
                            <w:szCs w:val="14"/>
                            <w:shd w:val="clear" w:color="auto" w:fill="FFFFFF"/>
                            <w:lang w:eastAsia="es-ES_tradnl"/>
                            <w14:ligatures w14:val="none"/>
                          </w:rPr>
                          <w:t xml:space="preserve"> local 112, Bogotá D.C., Colombia</w:t>
                        </w:r>
                      </w:p>
                      <w:p w14:paraId="0B39E553" w14:textId="630AEDC8" w:rsidR="00863B9C" w:rsidRPr="00A278C4" w:rsidRDefault="00863B9C" w:rsidP="00863B9C">
                        <w:pPr>
                          <w:spacing w:line="0" w:lineRule="atLeast"/>
                          <w:contextualSpacing/>
                          <w:rPr>
                            <w:rFonts w:ascii="Verdana" w:hAnsi="Verdana"/>
                            <w:sz w:val="14"/>
                            <w:szCs w:val="14"/>
                          </w:rPr>
                        </w:pPr>
                        <w:r w:rsidRPr="00A278C4">
                          <w:rPr>
                            <w:rFonts w:ascii="Verdana" w:hAnsi="Verdana"/>
                            <w:sz w:val="14"/>
                            <w:szCs w:val="14"/>
                          </w:rPr>
                          <w:t xml:space="preserve">Conmutador: (+57) 601 254 </w:t>
                        </w:r>
                        <w:r w:rsidR="00AD5B8C" w:rsidRPr="00A278C4">
                          <w:rPr>
                            <w:rFonts w:ascii="Verdana" w:hAnsi="Verdana"/>
                            <w:sz w:val="14"/>
                            <w:szCs w:val="14"/>
                          </w:rPr>
                          <w:t>3300 Línea</w:t>
                        </w:r>
                        <w:r w:rsidR="00281D52" w:rsidRPr="00A278C4">
                          <w:rPr>
                            <w:rFonts w:ascii="Verdana" w:hAnsi="Verdana"/>
                            <w:sz w:val="14"/>
                            <w:szCs w:val="14"/>
                          </w:rPr>
                          <w:t xml:space="preserve"> gra</w:t>
                        </w:r>
                        <w:r w:rsidR="005B7631" w:rsidRPr="00A278C4">
                          <w:rPr>
                            <w:rFonts w:ascii="Verdana" w:hAnsi="Verdana"/>
                            <w:sz w:val="14"/>
                            <w:szCs w:val="14"/>
                          </w:rPr>
                          <w:t>t</w:t>
                        </w:r>
                        <w:r w:rsidR="00281D52" w:rsidRPr="00A278C4">
                          <w:rPr>
                            <w:rFonts w:ascii="Verdana" w:hAnsi="Verdana"/>
                            <w:sz w:val="14"/>
                            <w:szCs w:val="14"/>
                          </w:rPr>
                          <w:t xml:space="preserve">uita </w:t>
                        </w:r>
                        <w:r w:rsidR="00AA36F8" w:rsidRPr="00A278C4">
                          <w:rPr>
                            <w:rFonts w:ascii="Verdana" w:hAnsi="Verdana"/>
                            <w:sz w:val="14"/>
                            <w:szCs w:val="14"/>
                          </w:rPr>
                          <w:t>018000119450</w:t>
                        </w:r>
                      </w:p>
                      <w:p w14:paraId="67A9B912" w14:textId="409D8FB1" w:rsidR="00D34D20" w:rsidRPr="00A278C4" w:rsidRDefault="008B306F" w:rsidP="00384F7F">
                        <w:pPr>
                          <w:spacing w:line="0" w:lineRule="atLeast"/>
                          <w:contextualSpacing/>
                          <w:rPr>
                            <w:rFonts w:ascii="Verdana" w:hAnsi="Verdana"/>
                            <w:sz w:val="14"/>
                            <w:szCs w:val="14"/>
                          </w:rPr>
                        </w:pPr>
                        <w:r w:rsidRPr="00A278C4">
                          <w:rPr>
                            <w:rFonts w:ascii="Verdana" w:hAnsi="Verdana"/>
                            <w:sz w:val="14"/>
                            <w:szCs w:val="14"/>
                          </w:rPr>
                          <w:t>www.minagricultura.gov.co</w:t>
                        </w:r>
                      </w:p>
                    </w:txbxContent>
                  </v:textbox>
                  <w10:wrap anchorx="margin"/>
                </v:shape>
              </w:pict>
            </mc:Fallback>
          </mc:AlternateContent>
        </w:r>
        <w:r w:rsidR="00655713">
          <w:rPr>
            <w:lang w:val="es-ES"/>
          </w:rPr>
          <w:t xml:space="preserve">   </w:t>
        </w:r>
      </w:p>
      <w:p w14:paraId="324BE145" w14:textId="0F59C1F0" w:rsidR="00D34D20" w:rsidRDefault="00D34D20" w:rsidP="00A87F54">
        <w:pPr>
          <w:pStyle w:val="Piedepgina"/>
          <w:jc w:val="right"/>
        </w:pPr>
        <w:r>
          <w:rPr>
            <w:lang w:val="es-ES"/>
          </w:rPr>
          <w:t xml:space="preserve">Página | </w:t>
        </w:r>
        <w:r>
          <w:fldChar w:fldCharType="begin"/>
        </w:r>
        <w:r>
          <w:instrText>PAGE   \* MERGEFORMAT</w:instrText>
        </w:r>
        <w:r>
          <w:fldChar w:fldCharType="separate"/>
        </w:r>
        <w:r>
          <w:rPr>
            <w:lang w:val="es-ES"/>
          </w:rPr>
          <w:t>2</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83E91" w14:textId="77777777" w:rsidR="00B226EF" w:rsidRDefault="00B226EF" w:rsidP="00757B36">
      <w:pPr>
        <w:spacing w:after="0" w:line="240" w:lineRule="auto"/>
      </w:pPr>
      <w:r>
        <w:separator/>
      </w:r>
    </w:p>
  </w:footnote>
  <w:footnote w:type="continuationSeparator" w:id="0">
    <w:p w14:paraId="067FAF7E" w14:textId="77777777" w:rsidR="00B226EF" w:rsidRDefault="00B226EF"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10605F5E" w:rsidR="00757B36" w:rsidRDefault="00395A0D">
    <w:pPr>
      <w:pStyle w:val="Encabezado"/>
    </w:pPr>
    <w:r>
      <w:rPr>
        <w:noProof/>
        <w:lang w:val="en-US"/>
      </w:rPr>
      <w:drawing>
        <wp:anchor distT="0" distB="0" distL="114300" distR="114300" simplePos="0" relativeHeight="251661312" behindDoc="0" locked="0" layoutInCell="1" allowOverlap="1" wp14:anchorId="5C376593" wp14:editId="64086EBA">
          <wp:simplePos x="0" y="0"/>
          <wp:positionH relativeFrom="margin">
            <wp:align>center</wp:align>
          </wp:positionH>
          <wp:positionV relativeFrom="paragraph">
            <wp:posOffset>-326390</wp:posOffset>
          </wp:positionV>
          <wp:extent cx="7752265" cy="809625"/>
          <wp:effectExtent l="0" t="0" r="0" b="0"/>
          <wp:wrapNone/>
          <wp:docPr id="693192274" name="Imagen 693192274"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descr="Imagen que contiene Interfaz de usuario gráfica&#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47" t="3697" r="47" b="88243"/>
                  <a:stretch/>
                </pic:blipFill>
                <pic:spPr bwMode="auto">
                  <a:xfrm>
                    <a:off x="0" y="0"/>
                    <a:ext cx="7752265" cy="809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ADB542"/>
    <w:multiLevelType w:val="hybridMultilevel"/>
    <w:tmpl w:val="8213EEA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57EA0"/>
    <w:multiLevelType w:val="hybridMultilevel"/>
    <w:tmpl w:val="21729B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381F36"/>
    <w:multiLevelType w:val="hybridMultilevel"/>
    <w:tmpl w:val="0C6835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AC6738"/>
    <w:multiLevelType w:val="multilevel"/>
    <w:tmpl w:val="1502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6EC1B"/>
    <w:multiLevelType w:val="hybridMultilevel"/>
    <w:tmpl w:val="62DE194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ED1232B"/>
    <w:multiLevelType w:val="hybridMultilevel"/>
    <w:tmpl w:val="46FEDC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BC97C86"/>
    <w:multiLevelType w:val="hybridMultilevel"/>
    <w:tmpl w:val="86FCD8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4780DE7"/>
    <w:multiLevelType w:val="hybridMultilevel"/>
    <w:tmpl w:val="82545A90"/>
    <w:lvl w:ilvl="0" w:tplc="240A000F">
      <w:start w:val="1"/>
      <w:numFmt w:val="decimal"/>
      <w:lvlText w:val="%1."/>
      <w:lvlJc w:val="left"/>
      <w:pPr>
        <w:ind w:left="720" w:hanging="360"/>
      </w:pPr>
      <w:rPr>
        <w:rFonts w:hint="default"/>
      </w:rPr>
    </w:lvl>
    <w:lvl w:ilvl="1" w:tplc="C0A063F6">
      <w:start w:val="1"/>
      <w:numFmt w:val="decimal"/>
      <w:lvlText w:val="%2"/>
      <w:lvlJc w:val="left"/>
      <w:pPr>
        <w:ind w:left="1790" w:hanging="71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BE71E5A"/>
    <w:multiLevelType w:val="hybridMultilevel"/>
    <w:tmpl w:val="23860D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8"/>
  </w:num>
  <w:num w:numId="5">
    <w:abstractNumId w:val="3"/>
  </w:num>
  <w:num w:numId="6">
    <w:abstractNumId w:val="0"/>
  </w:num>
  <w:num w:numId="7">
    <w:abstractNumId w:val="4"/>
  </w:num>
  <w:num w:numId="8">
    <w:abstractNumId w:val="7"/>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182"/>
    <w:rsid w:val="00000B91"/>
    <w:rsid w:val="000043CB"/>
    <w:rsid w:val="00005939"/>
    <w:rsid w:val="00026CE3"/>
    <w:rsid w:val="000369B3"/>
    <w:rsid w:val="00036AFC"/>
    <w:rsid w:val="000375DD"/>
    <w:rsid w:val="00043A45"/>
    <w:rsid w:val="00046531"/>
    <w:rsid w:val="00062340"/>
    <w:rsid w:val="00072879"/>
    <w:rsid w:val="000774D8"/>
    <w:rsid w:val="00077908"/>
    <w:rsid w:val="00077A6F"/>
    <w:rsid w:val="00090ECA"/>
    <w:rsid w:val="000A4385"/>
    <w:rsid w:val="000C1E69"/>
    <w:rsid w:val="000C4920"/>
    <w:rsid w:val="000C61DC"/>
    <w:rsid w:val="000C74E0"/>
    <w:rsid w:val="000D16C2"/>
    <w:rsid w:val="000E0502"/>
    <w:rsid w:val="000E30CC"/>
    <w:rsid w:val="000F2FD3"/>
    <w:rsid w:val="00114AC6"/>
    <w:rsid w:val="00127D0D"/>
    <w:rsid w:val="001317DB"/>
    <w:rsid w:val="0014562A"/>
    <w:rsid w:val="001472CB"/>
    <w:rsid w:val="00147904"/>
    <w:rsid w:val="001521C7"/>
    <w:rsid w:val="00171584"/>
    <w:rsid w:val="00171ABB"/>
    <w:rsid w:val="00177AAE"/>
    <w:rsid w:val="001855BE"/>
    <w:rsid w:val="00185A2E"/>
    <w:rsid w:val="00195027"/>
    <w:rsid w:val="001951B9"/>
    <w:rsid w:val="001A012B"/>
    <w:rsid w:val="001A1466"/>
    <w:rsid w:val="001A6D05"/>
    <w:rsid w:val="001B40C1"/>
    <w:rsid w:val="001B5648"/>
    <w:rsid w:val="001B7D7B"/>
    <w:rsid w:val="001D0631"/>
    <w:rsid w:val="001D237A"/>
    <w:rsid w:val="001E3545"/>
    <w:rsid w:val="001E66BB"/>
    <w:rsid w:val="001F0755"/>
    <w:rsid w:val="00205447"/>
    <w:rsid w:val="002117A2"/>
    <w:rsid w:val="002233BC"/>
    <w:rsid w:val="0024059D"/>
    <w:rsid w:val="00244353"/>
    <w:rsid w:val="00255542"/>
    <w:rsid w:val="00255E48"/>
    <w:rsid w:val="00256928"/>
    <w:rsid w:val="00260833"/>
    <w:rsid w:val="00276E45"/>
    <w:rsid w:val="00281D52"/>
    <w:rsid w:val="002839DC"/>
    <w:rsid w:val="00290BE0"/>
    <w:rsid w:val="002916E4"/>
    <w:rsid w:val="00295FCE"/>
    <w:rsid w:val="002A32F6"/>
    <w:rsid w:val="002A7B45"/>
    <w:rsid w:val="002B7964"/>
    <w:rsid w:val="002C20FF"/>
    <w:rsid w:val="002C58D1"/>
    <w:rsid w:val="002C6D7D"/>
    <w:rsid w:val="002C794E"/>
    <w:rsid w:val="002D73FB"/>
    <w:rsid w:val="002E320C"/>
    <w:rsid w:val="002E3720"/>
    <w:rsid w:val="002E51E7"/>
    <w:rsid w:val="002E60A0"/>
    <w:rsid w:val="00300BCE"/>
    <w:rsid w:val="0030489C"/>
    <w:rsid w:val="00307B84"/>
    <w:rsid w:val="003125C2"/>
    <w:rsid w:val="00326B5E"/>
    <w:rsid w:val="00326F47"/>
    <w:rsid w:val="0032764E"/>
    <w:rsid w:val="003352EE"/>
    <w:rsid w:val="003426BD"/>
    <w:rsid w:val="00344FA8"/>
    <w:rsid w:val="00346886"/>
    <w:rsid w:val="00350F12"/>
    <w:rsid w:val="0035317F"/>
    <w:rsid w:val="003535B5"/>
    <w:rsid w:val="00353A87"/>
    <w:rsid w:val="0037016F"/>
    <w:rsid w:val="00381025"/>
    <w:rsid w:val="00384012"/>
    <w:rsid w:val="00384F7F"/>
    <w:rsid w:val="00390DE6"/>
    <w:rsid w:val="00395A0D"/>
    <w:rsid w:val="003A7FA2"/>
    <w:rsid w:val="003C222C"/>
    <w:rsid w:val="003C7709"/>
    <w:rsid w:val="003E5DD6"/>
    <w:rsid w:val="003F0245"/>
    <w:rsid w:val="003F3E5C"/>
    <w:rsid w:val="00400078"/>
    <w:rsid w:val="00402879"/>
    <w:rsid w:val="00410D59"/>
    <w:rsid w:val="00412830"/>
    <w:rsid w:val="00417962"/>
    <w:rsid w:val="00430572"/>
    <w:rsid w:val="00431CFB"/>
    <w:rsid w:val="00432983"/>
    <w:rsid w:val="004344A5"/>
    <w:rsid w:val="00435D49"/>
    <w:rsid w:val="00436E05"/>
    <w:rsid w:val="004422B9"/>
    <w:rsid w:val="004439DC"/>
    <w:rsid w:val="004546FF"/>
    <w:rsid w:val="00454D3C"/>
    <w:rsid w:val="00454E60"/>
    <w:rsid w:val="0045686E"/>
    <w:rsid w:val="0046025B"/>
    <w:rsid w:val="004646A9"/>
    <w:rsid w:val="004750AB"/>
    <w:rsid w:val="00476019"/>
    <w:rsid w:val="004827D6"/>
    <w:rsid w:val="00484174"/>
    <w:rsid w:val="00487A7D"/>
    <w:rsid w:val="0049347A"/>
    <w:rsid w:val="004949F7"/>
    <w:rsid w:val="0049740F"/>
    <w:rsid w:val="004A17ED"/>
    <w:rsid w:val="004A6192"/>
    <w:rsid w:val="004B2677"/>
    <w:rsid w:val="004B5D5D"/>
    <w:rsid w:val="004B6CC1"/>
    <w:rsid w:val="004C5BC3"/>
    <w:rsid w:val="004C6C7A"/>
    <w:rsid w:val="004D39EC"/>
    <w:rsid w:val="004E22B3"/>
    <w:rsid w:val="004E59CF"/>
    <w:rsid w:val="005058EC"/>
    <w:rsid w:val="00512E1E"/>
    <w:rsid w:val="00514C60"/>
    <w:rsid w:val="00517300"/>
    <w:rsid w:val="00517518"/>
    <w:rsid w:val="005268ED"/>
    <w:rsid w:val="00535F27"/>
    <w:rsid w:val="00536F0C"/>
    <w:rsid w:val="00555B87"/>
    <w:rsid w:val="0056341E"/>
    <w:rsid w:val="00563840"/>
    <w:rsid w:val="00566357"/>
    <w:rsid w:val="00566B69"/>
    <w:rsid w:val="005702F4"/>
    <w:rsid w:val="005726AF"/>
    <w:rsid w:val="00575AA1"/>
    <w:rsid w:val="00577277"/>
    <w:rsid w:val="005808F8"/>
    <w:rsid w:val="005827C1"/>
    <w:rsid w:val="005915C4"/>
    <w:rsid w:val="00597A52"/>
    <w:rsid w:val="005A4814"/>
    <w:rsid w:val="005A4F35"/>
    <w:rsid w:val="005B7631"/>
    <w:rsid w:val="005D52F4"/>
    <w:rsid w:val="005D62CE"/>
    <w:rsid w:val="005D6834"/>
    <w:rsid w:val="005D6862"/>
    <w:rsid w:val="005E62D5"/>
    <w:rsid w:val="006002A4"/>
    <w:rsid w:val="00613F48"/>
    <w:rsid w:val="00616463"/>
    <w:rsid w:val="00617535"/>
    <w:rsid w:val="00620182"/>
    <w:rsid w:val="0063245F"/>
    <w:rsid w:val="00655713"/>
    <w:rsid w:val="00660CCF"/>
    <w:rsid w:val="0066410A"/>
    <w:rsid w:val="0067532E"/>
    <w:rsid w:val="006A1A0C"/>
    <w:rsid w:val="006A6547"/>
    <w:rsid w:val="006B1806"/>
    <w:rsid w:val="006C0388"/>
    <w:rsid w:val="006C2E28"/>
    <w:rsid w:val="006C76BA"/>
    <w:rsid w:val="006D050A"/>
    <w:rsid w:val="006E3B8E"/>
    <w:rsid w:val="006F150D"/>
    <w:rsid w:val="006F5ED2"/>
    <w:rsid w:val="007038C7"/>
    <w:rsid w:val="007059E0"/>
    <w:rsid w:val="00720228"/>
    <w:rsid w:val="007269BE"/>
    <w:rsid w:val="0074068F"/>
    <w:rsid w:val="00757B36"/>
    <w:rsid w:val="00762BBF"/>
    <w:rsid w:val="0077053D"/>
    <w:rsid w:val="00792ECB"/>
    <w:rsid w:val="007A0829"/>
    <w:rsid w:val="007A23D1"/>
    <w:rsid w:val="007A5939"/>
    <w:rsid w:val="007B238A"/>
    <w:rsid w:val="007B289E"/>
    <w:rsid w:val="007B3E3C"/>
    <w:rsid w:val="007B4B3B"/>
    <w:rsid w:val="007B658E"/>
    <w:rsid w:val="007C4770"/>
    <w:rsid w:val="007D044C"/>
    <w:rsid w:val="007D1AD0"/>
    <w:rsid w:val="007D52ED"/>
    <w:rsid w:val="007D7FE4"/>
    <w:rsid w:val="007E20D2"/>
    <w:rsid w:val="007E45F3"/>
    <w:rsid w:val="007E498E"/>
    <w:rsid w:val="007E74F5"/>
    <w:rsid w:val="007F6DF2"/>
    <w:rsid w:val="00800DA0"/>
    <w:rsid w:val="0080152D"/>
    <w:rsid w:val="008018C5"/>
    <w:rsid w:val="00806054"/>
    <w:rsid w:val="008105C8"/>
    <w:rsid w:val="00817530"/>
    <w:rsid w:val="00824243"/>
    <w:rsid w:val="00830F62"/>
    <w:rsid w:val="008365AF"/>
    <w:rsid w:val="00837CBF"/>
    <w:rsid w:val="00843AF8"/>
    <w:rsid w:val="0085745B"/>
    <w:rsid w:val="00863B9C"/>
    <w:rsid w:val="008645F1"/>
    <w:rsid w:val="00866950"/>
    <w:rsid w:val="00867916"/>
    <w:rsid w:val="00870C26"/>
    <w:rsid w:val="00871C24"/>
    <w:rsid w:val="0088226D"/>
    <w:rsid w:val="00886E3E"/>
    <w:rsid w:val="00891DE6"/>
    <w:rsid w:val="008B05BE"/>
    <w:rsid w:val="008B306F"/>
    <w:rsid w:val="008B330A"/>
    <w:rsid w:val="008C493F"/>
    <w:rsid w:val="008C5C7D"/>
    <w:rsid w:val="008F3D42"/>
    <w:rsid w:val="008F77EC"/>
    <w:rsid w:val="00905656"/>
    <w:rsid w:val="009170CC"/>
    <w:rsid w:val="009265F9"/>
    <w:rsid w:val="009327DD"/>
    <w:rsid w:val="00940DD2"/>
    <w:rsid w:val="00947C55"/>
    <w:rsid w:val="009622ED"/>
    <w:rsid w:val="00977352"/>
    <w:rsid w:val="009805FC"/>
    <w:rsid w:val="00980755"/>
    <w:rsid w:val="0098170F"/>
    <w:rsid w:val="00982F69"/>
    <w:rsid w:val="009B72F5"/>
    <w:rsid w:val="009C0068"/>
    <w:rsid w:val="009C28E4"/>
    <w:rsid w:val="009D11C2"/>
    <w:rsid w:val="009D51C9"/>
    <w:rsid w:val="009E0DE8"/>
    <w:rsid w:val="009E7B9F"/>
    <w:rsid w:val="009F798E"/>
    <w:rsid w:val="00A05A02"/>
    <w:rsid w:val="00A14E86"/>
    <w:rsid w:val="00A1589E"/>
    <w:rsid w:val="00A242B3"/>
    <w:rsid w:val="00A278C4"/>
    <w:rsid w:val="00A32FBE"/>
    <w:rsid w:val="00A45DF4"/>
    <w:rsid w:val="00A54114"/>
    <w:rsid w:val="00A54BC4"/>
    <w:rsid w:val="00A55A81"/>
    <w:rsid w:val="00A70855"/>
    <w:rsid w:val="00A72CB6"/>
    <w:rsid w:val="00A8520C"/>
    <w:rsid w:val="00A87F54"/>
    <w:rsid w:val="00A917B3"/>
    <w:rsid w:val="00AA36F8"/>
    <w:rsid w:val="00AA3E90"/>
    <w:rsid w:val="00AB495A"/>
    <w:rsid w:val="00AB725A"/>
    <w:rsid w:val="00AC3C99"/>
    <w:rsid w:val="00AC72F1"/>
    <w:rsid w:val="00AD5B8C"/>
    <w:rsid w:val="00B0405B"/>
    <w:rsid w:val="00B05183"/>
    <w:rsid w:val="00B07AD6"/>
    <w:rsid w:val="00B10FE1"/>
    <w:rsid w:val="00B226EF"/>
    <w:rsid w:val="00B375F7"/>
    <w:rsid w:val="00B37F37"/>
    <w:rsid w:val="00B409FF"/>
    <w:rsid w:val="00B51682"/>
    <w:rsid w:val="00B51ADB"/>
    <w:rsid w:val="00B7012E"/>
    <w:rsid w:val="00B75556"/>
    <w:rsid w:val="00B84EE7"/>
    <w:rsid w:val="00B8706D"/>
    <w:rsid w:val="00BA2680"/>
    <w:rsid w:val="00BB4FCC"/>
    <w:rsid w:val="00BB6507"/>
    <w:rsid w:val="00BC25CD"/>
    <w:rsid w:val="00BC4AF6"/>
    <w:rsid w:val="00BC7D3F"/>
    <w:rsid w:val="00BD0499"/>
    <w:rsid w:val="00BD4095"/>
    <w:rsid w:val="00BD54EA"/>
    <w:rsid w:val="00BF370D"/>
    <w:rsid w:val="00C10755"/>
    <w:rsid w:val="00C21D47"/>
    <w:rsid w:val="00C25F62"/>
    <w:rsid w:val="00C26BFB"/>
    <w:rsid w:val="00C27978"/>
    <w:rsid w:val="00C27D30"/>
    <w:rsid w:val="00C329FC"/>
    <w:rsid w:val="00C40F52"/>
    <w:rsid w:val="00C414D9"/>
    <w:rsid w:val="00C4211F"/>
    <w:rsid w:val="00C57F1D"/>
    <w:rsid w:val="00C83B7A"/>
    <w:rsid w:val="00CA04F6"/>
    <w:rsid w:val="00CA5A1A"/>
    <w:rsid w:val="00CB044F"/>
    <w:rsid w:val="00CC55CE"/>
    <w:rsid w:val="00CD0A68"/>
    <w:rsid w:val="00CE26E5"/>
    <w:rsid w:val="00CE3DD9"/>
    <w:rsid w:val="00CF21DF"/>
    <w:rsid w:val="00CF2948"/>
    <w:rsid w:val="00CF36AC"/>
    <w:rsid w:val="00CF73D5"/>
    <w:rsid w:val="00D02BC2"/>
    <w:rsid w:val="00D0654C"/>
    <w:rsid w:val="00D16B96"/>
    <w:rsid w:val="00D20CDC"/>
    <w:rsid w:val="00D228DF"/>
    <w:rsid w:val="00D24939"/>
    <w:rsid w:val="00D34D20"/>
    <w:rsid w:val="00D40F75"/>
    <w:rsid w:val="00D41148"/>
    <w:rsid w:val="00D504DF"/>
    <w:rsid w:val="00D50A69"/>
    <w:rsid w:val="00D56140"/>
    <w:rsid w:val="00D73D69"/>
    <w:rsid w:val="00D849E5"/>
    <w:rsid w:val="00D907A8"/>
    <w:rsid w:val="00D93A3D"/>
    <w:rsid w:val="00DA098A"/>
    <w:rsid w:val="00DA1A58"/>
    <w:rsid w:val="00DA49C8"/>
    <w:rsid w:val="00DA5605"/>
    <w:rsid w:val="00DA71D7"/>
    <w:rsid w:val="00DE127F"/>
    <w:rsid w:val="00DF1CA1"/>
    <w:rsid w:val="00DF6225"/>
    <w:rsid w:val="00E01325"/>
    <w:rsid w:val="00E0581D"/>
    <w:rsid w:val="00E07997"/>
    <w:rsid w:val="00E1515D"/>
    <w:rsid w:val="00E20CC4"/>
    <w:rsid w:val="00E20CF3"/>
    <w:rsid w:val="00E326AE"/>
    <w:rsid w:val="00E32BC7"/>
    <w:rsid w:val="00E3392D"/>
    <w:rsid w:val="00E50AFA"/>
    <w:rsid w:val="00E724DA"/>
    <w:rsid w:val="00E72D6E"/>
    <w:rsid w:val="00E80266"/>
    <w:rsid w:val="00E8102B"/>
    <w:rsid w:val="00EA6B17"/>
    <w:rsid w:val="00EC0E21"/>
    <w:rsid w:val="00EC1732"/>
    <w:rsid w:val="00EC2BC0"/>
    <w:rsid w:val="00EC541D"/>
    <w:rsid w:val="00EC5E20"/>
    <w:rsid w:val="00EE2C0D"/>
    <w:rsid w:val="00EE5007"/>
    <w:rsid w:val="00EF0033"/>
    <w:rsid w:val="00EF3493"/>
    <w:rsid w:val="00EF4467"/>
    <w:rsid w:val="00F02AF6"/>
    <w:rsid w:val="00F11875"/>
    <w:rsid w:val="00F142F6"/>
    <w:rsid w:val="00F21F64"/>
    <w:rsid w:val="00F46974"/>
    <w:rsid w:val="00F475B3"/>
    <w:rsid w:val="00F639CE"/>
    <w:rsid w:val="00F73FB5"/>
    <w:rsid w:val="00F7452B"/>
    <w:rsid w:val="00F74B46"/>
    <w:rsid w:val="00F816E7"/>
    <w:rsid w:val="00F93BD9"/>
    <w:rsid w:val="00F94778"/>
    <w:rsid w:val="00F96CC0"/>
    <w:rsid w:val="00FB5D08"/>
    <w:rsid w:val="00FC4F6A"/>
    <w:rsid w:val="00FC5D04"/>
    <w:rsid w:val="00FD04F7"/>
    <w:rsid w:val="00FD4CB2"/>
    <w:rsid w:val="00FD5264"/>
    <w:rsid w:val="00FE0851"/>
    <w:rsid w:val="00FE1577"/>
    <w:rsid w:val="00FE4B0A"/>
    <w:rsid w:val="00FE4F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89E"/>
  </w:style>
  <w:style w:type="paragraph" w:styleId="Ttulo1">
    <w:name w:val="heading 1"/>
    <w:basedOn w:val="Normal"/>
    <w:next w:val="Normal"/>
    <w:link w:val="Ttulo1Car"/>
    <w:uiPriority w:val="9"/>
    <w:qFormat/>
    <w:rsid w:val="007A59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9B72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F15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1E354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
    <w:name w:val="Unresolved Mention"/>
    <w:basedOn w:val="Fuentedeprrafopredeter"/>
    <w:uiPriority w:val="99"/>
    <w:semiHidden/>
    <w:unhideWhenUsed/>
    <w:rsid w:val="00757B36"/>
    <w:rPr>
      <w:color w:val="605E5C"/>
      <w:shd w:val="clear" w:color="auto" w:fill="E1DFDD"/>
    </w:rPr>
  </w:style>
  <w:style w:type="paragraph" w:styleId="Prrafodelista">
    <w:name w:val="List Paragraph"/>
    <w:basedOn w:val="Normal"/>
    <w:link w:val="PrrafodelistaCar"/>
    <w:uiPriority w:val="34"/>
    <w:qFormat/>
    <w:rsid w:val="00757B36"/>
    <w:pPr>
      <w:ind w:left="720"/>
      <w:contextualSpacing/>
    </w:pPr>
  </w:style>
  <w:style w:type="character" w:styleId="Hipervnculovisitado">
    <w:name w:val="FollowedHyperlink"/>
    <w:basedOn w:val="Fuentedeprrafopredeter"/>
    <w:uiPriority w:val="99"/>
    <w:semiHidden/>
    <w:unhideWhenUsed/>
    <w:rsid w:val="002E51E7"/>
    <w:rPr>
      <w:color w:val="954F72" w:themeColor="followedHyperlink"/>
      <w:u w:val="single"/>
    </w:rPr>
  </w:style>
  <w:style w:type="character" w:customStyle="1" w:styleId="Ttulo1Car">
    <w:name w:val="Título 1 Car"/>
    <w:basedOn w:val="Fuentedeprrafopredeter"/>
    <w:link w:val="Ttulo1"/>
    <w:uiPriority w:val="9"/>
    <w:rsid w:val="007A5939"/>
    <w:rPr>
      <w:rFonts w:asciiTheme="majorHAnsi" w:eastAsiaTheme="majorEastAsia" w:hAnsiTheme="majorHAnsi" w:cstheme="majorBidi"/>
      <w:color w:val="2F5496" w:themeColor="accent1" w:themeShade="BF"/>
      <w:sz w:val="32"/>
      <w:szCs w:val="32"/>
    </w:rPr>
  </w:style>
  <w:style w:type="paragraph" w:customStyle="1" w:styleId="Estilo1">
    <w:name w:val="Estilo1"/>
    <w:basedOn w:val="Ttulo1"/>
    <w:qFormat/>
    <w:rsid w:val="007A5939"/>
    <w:rPr>
      <w:rFonts w:ascii="Tahoma" w:hAnsi="Tahoma"/>
      <w:b/>
      <w:color w:val="000000" w:themeColor="text1"/>
      <w:sz w:val="24"/>
    </w:rPr>
  </w:style>
  <w:style w:type="paragraph" w:customStyle="1" w:styleId="Estilo2">
    <w:name w:val="Estilo2"/>
    <w:basedOn w:val="Normal"/>
    <w:next w:val="Sinespaciado"/>
    <w:qFormat/>
    <w:rsid w:val="007A5939"/>
  </w:style>
  <w:style w:type="paragraph" w:styleId="Sinespaciado">
    <w:name w:val="No Spacing"/>
    <w:uiPriority w:val="1"/>
    <w:qFormat/>
    <w:rsid w:val="007A5939"/>
    <w:pPr>
      <w:spacing w:after="0" w:line="240" w:lineRule="auto"/>
    </w:pPr>
  </w:style>
  <w:style w:type="paragraph" w:styleId="NormalWeb">
    <w:name w:val="Normal (Web)"/>
    <w:basedOn w:val="Normal"/>
    <w:uiPriority w:val="99"/>
    <w:unhideWhenUsed/>
    <w:rsid w:val="001521C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1521C7"/>
    <w:rPr>
      <w:b/>
      <w:bCs/>
    </w:rPr>
  </w:style>
  <w:style w:type="paragraph" w:customStyle="1" w:styleId="Default">
    <w:name w:val="Default"/>
    <w:rsid w:val="00CE3DD9"/>
    <w:pPr>
      <w:autoSpaceDE w:val="0"/>
      <w:autoSpaceDN w:val="0"/>
      <w:adjustRightInd w:val="0"/>
      <w:spacing w:after="0" w:line="240" w:lineRule="auto"/>
    </w:pPr>
    <w:rPr>
      <w:rFonts w:ascii="Arial" w:hAnsi="Arial" w:cs="Arial"/>
      <w:color w:val="000000"/>
      <w:kern w:val="0"/>
      <w:sz w:val="24"/>
      <w:szCs w:val="24"/>
    </w:rPr>
  </w:style>
  <w:style w:type="character" w:styleId="nfasis">
    <w:name w:val="Emphasis"/>
    <w:basedOn w:val="Fuentedeprrafopredeter"/>
    <w:uiPriority w:val="20"/>
    <w:qFormat/>
    <w:rsid w:val="00FC4F6A"/>
    <w:rPr>
      <w:i/>
      <w:iCs/>
    </w:rPr>
  </w:style>
  <w:style w:type="table" w:styleId="Tablaconcuadrcula">
    <w:name w:val="Table Grid"/>
    <w:basedOn w:val="Tablanormal"/>
    <w:uiPriority w:val="39"/>
    <w:rsid w:val="003E5D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6F150D"/>
    <w:rPr>
      <w:rFonts w:asciiTheme="majorHAnsi" w:eastAsiaTheme="majorEastAsia" w:hAnsiTheme="majorHAnsi" w:cstheme="majorBidi"/>
      <w:color w:val="1F3763" w:themeColor="accent1" w:themeShade="7F"/>
      <w:sz w:val="24"/>
      <w:szCs w:val="24"/>
    </w:rPr>
  </w:style>
  <w:style w:type="paragraph" w:customStyle="1" w:styleId="pf0">
    <w:name w:val="pf0"/>
    <w:basedOn w:val="Normal"/>
    <w:rsid w:val="003426B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cf01">
    <w:name w:val="cf01"/>
    <w:basedOn w:val="Fuentedeprrafopredeter"/>
    <w:rsid w:val="003426BD"/>
    <w:rPr>
      <w:rFonts w:ascii="Consolas" w:hAnsi="Consolas" w:hint="default"/>
      <w:sz w:val="22"/>
      <w:szCs w:val="22"/>
    </w:rPr>
  </w:style>
  <w:style w:type="paragraph" w:styleId="TtuloTDC">
    <w:name w:val="TOC Heading"/>
    <w:basedOn w:val="Ttulo1"/>
    <w:next w:val="Normal"/>
    <w:uiPriority w:val="39"/>
    <w:unhideWhenUsed/>
    <w:qFormat/>
    <w:rsid w:val="00E8102B"/>
    <w:pPr>
      <w:spacing w:line="259" w:lineRule="auto"/>
      <w:outlineLvl w:val="9"/>
    </w:pPr>
    <w:rPr>
      <w:kern w:val="0"/>
      <w:lang w:eastAsia="es-CO"/>
      <w14:ligatures w14:val="none"/>
    </w:rPr>
  </w:style>
  <w:style w:type="paragraph" w:styleId="TDC1">
    <w:name w:val="toc 1"/>
    <w:basedOn w:val="Normal"/>
    <w:next w:val="Normal"/>
    <w:autoRedefine/>
    <w:uiPriority w:val="39"/>
    <w:unhideWhenUsed/>
    <w:rsid w:val="00E8102B"/>
    <w:pPr>
      <w:spacing w:after="100"/>
    </w:pPr>
  </w:style>
  <w:style w:type="paragraph" w:styleId="TDC2">
    <w:name w:val="toc 2"/>
    <w:basedOn w:val="Normal"/>
    <w:next w:val="Normal"/>
    <w:autoRedefine/>
    <w:uiPriority w:val="39"/>
    <w:unhideWhenUsed/>
    <w:rsid w:val="00CA04F6"/>
    <w:pPr>
      <w:spacing w:after="100"/>
      <w:ind w:left="220"/>
    </w:pPr>
  </w:style>
  <w:style w:type="paragraph" w:styleId="Tabladeilustraciones">
    <w:name w:val="table of figures"/>
    <w:basedOn w:val="Normal"/>
    <w:next w:val="Normal"/>
    <w:uiPriority w:val="99"/>
    <w:unhideWhenUsed/>
    <w:rsid w:val="00CA04F6"/>
    <w:pPr>
      <w:spacing w:after="0" w:line="259" w:lineRule="auto"/>
    </w:pPr>
  </w:style>
  <w:style w:type="paragraph" w:styleId="Textonotapie">
    <w:name w:val="footnote text"/>
    <w:basedOn w:val="Normal"/>
    <w:link w:val="TextonotapieCar"/>
    <w:uiPriority w:val="99"/>
    <w:unhideWhenUsed/>
    <w:rsid w:val="006A1A0C"/>
    <w:pPr>
      <w:spacing w:after="0" w:line="240" w:lineRule="auto"/>
    </w:pPr>
    <w:rPr>
      <w:kern w:val="0"/>
      <w:sz w:val="20"/>
      <w:szCs w:val="20"/>
      <w14:ligatures w14:val="none"/>
    </w:rPr>
  </w:style>
  <w:style w:type="character" w:customStyle="1" w:styleId="TextonotapieCar">
    <w:name w:val="Texto nota pie Car"/>
    <w:basedOn w:val="Fuentedeprrafopredeter"/>
    <w:link w:val="Textonotapie"/>
    <w:uiPriority w:val="99"/>
    <w:rsid w:val="006A1A0C"/>
    <w:rPr>
      <w:kern w:val="0"/>
      <w:sz w:val="20"/>
      <w:szCs w:val="20"/>
      <w14:ligatures w14:val="none"/>
    </w:rPr>
  </w:style>
  <w:style w:type="character" w:styleId="Refdenotaalpie">
    <w:name w:val="footnote reference"/>
    <w:basedOn w:val="Fuentedeprrafopredeter"/>
    <w:uiPriority w:val="99"/>
    <w:unhideWhenUsed/>
    <w:rsid w:val="006A1A0C"/>
    <w:rPr>
      <w:vertAlign w:val="superscript"/>
    </w:rPr>
  </w:style>
  <w:style w:type="character" w:customStyle="1" w:styleId="cf11">
    <w:name w:val="cf11"/>
    <w:basedOn w:val="Fuentedeprrafopredeter"/>
    <w:rsid w:val="00147904"/>
    <w:rPr>
      <w:rFonts w:ascii="Consolas" w:hAnsi="Consolas" w:hint="default"/>
      <w:sz w:val="22"/>
      <w:szCs w:val="22"/>
    </w:rPr>
  </w:style>
  <w:style w:type="character" w:customStyle="1" w:styleId="Ttulo2Car">
    <w:name w:val="Título 2 Car"/>
    <w:basedOn w:val="Fuentedeprrafopredeter"/>
    <w:link w:val="Ttulo2"/>
    <w:uiPriority w:val="9"/>
    <w:rsid w:val="009B72F5"/>
    <w:rPr>
      <w:rFonts w:asciiTheme="majorHAnsi" w:eastAsiaTheme="majorEastAsia" w:hAnsiTheme="majorHAnsi" w:cstheme="majorBidi"/>
      <w:color w:val="2F5496" w:themeColor="accent1" w:themeShade="BF"/>
      <w:sz w:val="26"/>
      <w:szCs w:val="26"/>
    </w:rPr>
  </w:style>
  <w:style w:type="paragraph" w:styleId="Descripcin">
    <w:name w:val="caption"/>
    <w:basedOn w:val="Normal"/>
    <w:next w:val="Normal"/>
    <w:uiPriority w:val="35"/>
    <w:unhideWhenUsed/>
    <w:qFormat/>
    <w:rsid w:val="00DA71D7"/>
    <w:pPr>
      <w:spacing w:after="200" w:line="240" w:lineRule="auto"/>
    </w:pPr>
    <w:rPr>
      <w:i/>
      <w:iCs/>
      <w:color w:val="44546A" w:themeColor="text2"/>
      <w:kern w:val="0"/>
      <w:sz w:val="18"/>
      <w:szCs w:val="18"/>
      <w14:ligatures w14:val="none"/>
    </w:rPr>
  </w:style>
  <w:style w:type="character" w:customStyle="1" w:styleId="Ttulo4Car">
    <w:name w:val="Título 4 Car"/>
    <w:basedOn w:val="Fuentedeprrafopredeter"/>
    <w:link w:val="Ttulo4"/>
    <w:uiPriority w:val="9"/>
    <w:semiHidden/>
    <w:rsid w:val="001E3545"/>
    <w:rPr>
      <w:rFonts w:asciiTheme="majorHAnsi" w:eastAsiaTheme="majorEastAsia" w:hAnsiTheme="majorHAnsi" w:cstheme="majorBidi"/>
      <w:i/>
      <w:iCs/>
      <w:color w:val="2F5496" w:themeColor="accent1" w:themeShade="BF"/>
    </w:rPr>
  </w:style>
  <w:style w:type="paragraph" w:styleId="Citadestacada">
    <w:name w:val="Intense Quote"/>
    <w:basedOn w:val="Normal"/>
    <w:next w:val="Normal"/>
    <w:link w:val="CitadestacadaCar"/>
    <w:uiPriority w:val="30"/>
    <w:qFormat/>
    <w:rsid w:val="002233BC"/>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233BC"/>
    <w:rPr>
      <w:i/>
      <w:iCs/>
      <w:color w:val="2F5496" w:themeColor="accent1" w:themeShade="BF"/>
    </w:rPr>
  </w:style>
  <w:style w:type="character" w:customStyle="1" w:styleId="PrrafodelistaCar">
    <w:name w:val="Párrafo de lista Car"/>
    <w:link w:val="Prrafodelista"/>
    <w:uiPriority w:val="34"/>
    <w:rsid w:val="004B2677"/>
  </w:style>
  <w:style w:type="character" w:styleId="Refdecomentario">
    <w:name w:val="annotation reference"/>
    <w:basedOn w:val="Fuentedeprrafopredeter"/>
    <w:uiPriority w:val="99"/>
    <w:semiHidden/>
    <w:unhideWhenUsed/>
    <w:rsid w:val="001A1466"/>
    <w:rPr>
      <w:sz w:val="16"/>
      <w:szCs w:val="16"/>
    </w:rPr>
  </w:style>
  <w:style w:type="paragraph" w:styleId="Textocomentario">
    <w:name w:val="annotation text"/>
    <w:basedOn w:val="Normal"/>
    <w:link w:val="TextocomentarioCar"/>
    <w:uiPriority w:val="99"/>
    <w:unhideWhenUsed/>
    <w:rsid w:val="001A1466"/>
    <w:pPr>
      <w:spacing w:line="240" w:lineRule="auto"/>
    </w:pPr>
    <w:rPr>
      <w:sz w:val="20"/>
      <w:szCs w:val="20"/>
    </w:rPr>
  </w:style>
  <w:style w:type="character" w:customStyle="1" w:styleId="TextocomentarioCar">
    <w:name w:val="Texto comentario Car"/>
    <w:basedOn w:val="Fuentedeprrafopredeter"/>
    <w:link w:val="Textocomentario"/>
    <w:uiPriority w:val="99"/>
    <w:rsid w:val="001A1466"/>
    <w:rPr>
      <w:sz w:val="20"/>
      <w:szCs w:val="20"/>
    </w:rPr>
  </w:style>
  <w:style w:type="paragraph" w:styleId="Asuntodelcomentario">
    <w:name w:val="annotation subject"/>
    <w:basedOn w:val="Textocomentario"/>
    <w:next w:val="Textocomentario"/>
    <w:link w:val="AsuntodelcomentarioCar"/>
    <w:uiPriority w:val="99"/>
    <w:semiHidden/>
    <w:unhideWhenUsed/>
    <w:rsid w:val="001A1466"/>
    <w:rPr>
      <w:b/>
      <w:bCs/>
    </w:rPr>
  </w:style>
  <w:style w:type="character" w:customStyle="1" w:styleId="AsuntodelcomentarioCar">
    <w:name w:val="Asunto del comentario Car"/>
    <w:basedOn w:val="TextocomentarioCar"/>
    <w:link w:val="Asuntodelcomentario"/>
    <w:uiPriority w:val="99"/>
    <w:semiHidden/>
    <w:rsid w:val="001A1466"/>
    <w:rPr>
      <w:b/>
      <w:bCs/>
      <w:sz w:val="20"/>
      <w:szCs w:val="20"/>
    </w:rPr>
  </w:style>
  <w:style w:type="table" w:customStyle="1" w:styleId="Tablaconcuadrcula1">
    <w:name w:val="Tabla con cuadrícula1"/>
    <w:basedOn w:val="Tablanormal"/>
    <w:next w:val="Tablaconcuadrcula"/>
    <w:uiPriority w:val="39"/>
    <w:rsid w:val="00260833"/>
    <w:pPr>
      <w:spacing w:after="0" w:line="240" w:lineRule="auto"/>
    </w:pPr>
    <w:rPr>
      <w:rFonts w:eastAsiaTheme="minorEastAsia"/>
      <w:kern w:val="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6">
    <w:name w:val="Grid Table 4 Accent 6"/>
    <w:basedOn w:val="Tablanormal"/>
    <w:uiPriority w:val="49"/>
    <w:rsid w:val="002A7B45"/>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tulo">
    <w:name w:val="Title"/>
    <w:basedOn w:val="Normal"/>
    <w:next w:val="Normal"/>
    <w:link w:val="TtuloCar"/>
    <w:uiPriority w:val="10"/>
    <w:qFormat/>
    <w:rsid w:val="007B289E"/>
    <w:pPr>
      <w:spacing w:after="0" w:line="240" w:lineRule="auto"/>
      <w:contextualSpacing/>
    </w:pPr>
    <w:rPr>
      <w:rFonts w:ascii="Tahoma" w:eastAsiaTheme="majorEastAsia" w:hAnsi="Tahoma" w:cstheme="majorBidi"/>
      <w:b/>
      <w:spacing w:val="-10"/>
      <w:kern w:val="28"/>
      <w:sz w:val="24"/>
      <w:szCs w:val="56"/>
    </w:rPr>
  </w:style>
  <w:style w:type="character" w:customStyle="1" w:styleId="TtuloCar">
    <w:name w:val="Título Car"/>
    <w:basedOn w:val="Fuentedeprrafopredeter"/>
    <w:link w:val="Ttulo"/>
    <w:uiPriority w:val="10"/>
    <w:rsid w:val="007B289E"/>
    <w:rPr>
      <w:rFonts w:ascii="Tahoma" w:eastAsiaTheme="majorEastAsia" w:hAnsi="Tahoma" w:cstheme="majorBidi"/>
      <w:b/>
      <w:spacing w:val="-10"/>
      <w:kern w:val="28"/>
      <w:sz w:val="24"/>
      <w:szCs w:val="56"/>
    </w:rPr>
  </w:style>
  <w:style w:type="paragraph" w:customStyle="1" w:styleId="Estilo3">
    <w:name w:val="Estilo3"/>
    <w:basedOn w:val="Ttulo2"/>
    <w:qFormat/>
    <w:rsid w:val="00F93BD9"/>
    <w:rPr>
      <w:rFonts w:ascii="Tahoma" w:hAnsi="Tahoma"/>
      <w:b/>
      <w:color w:val="auto"/>
      <w:sz w:val="22"/>
    </w:rPr>
  </w:style>
  <w:style w:type="paragraph" w:customStyle="1" w:styleId="Estilo4">
    <w:name w:val="Estilo4"/>
    <w:basedOn w:val="Ttulo2"/>
    <w:qFormat/>
    <w:rsid w:val="00F93BD9"/>
    <w:rPr>
      <w:rFonts w:ascii="Tahoma" w:hAnsi="Tahoma"/>
      <w:b/>
      <w:color w:val="000000" w:themeColor="text1"/>
      <w:sz w:val="22"/>
    </w:rPr>
  </w:style>
  <w:style w:type="paragraph" w:customStyle="1" w:styleId="Estilo5">
    <w:name w:val="Estilo5"/>
    <w:basedOn w:val="Ttulo2"/>
    <w:qFormat/>
    <w:rsid w:val="00F93BD9"/>
    <w:rPr>
      <w:rFonts w:ascii="Tahoma" w:hAnsi="Tahoma"/>
      <w:b/>
      <w:color w:val="000000" w:themeColor="text1"/>
      <w:sz w:val="22"/>
    </w:rPr>
  </w:style>
  <w:style w:type="paragraph" w:styleId="TDC3">
    <w:name w:val="toc 3"/>
    <w:basedOn w:val="Normal"/>
    <w:next w:val="Normal"/>
    <w:autoRedefine/>
    <w:uiPriority w:val="39"/>
    <w:unhideWhenUsed/>
    <w:rsid w:val="005726AF"/>
    <w:pPr>
      <w:spacing w:after="100" w:line="259" w:lineRule="auto"/>
      <w:ind w:left="440"/>
    </w:pPr>
    <w:rPr>
      <w:rFonts w:eastAsiaTheme="minorEastAsia" w:cs="Times New Roman"/>
      <w:kern w:val="0"/>
      <w:lang w:eastAsia="es-CO"/>
      <w14:ligatures w14:val="none"/>
    </w:rPr>
  </w:style>
  <w:style w:type="paragraph" w:customStyle="1" w:styleId="Estilo6">
    <w:name w:val="Estilo6"/>
    <w:basedOn w:val="Ttulo1"/>
    <w:autoRedefine/>
    <w:qFormat/>
    <w:rsid w:val="00CB044F"/>
    <w:rPr>
      <w:rFonts w:ascii="Tahoma" w:hAnsi="Tahoma"/>
      <w:b/>
      <w:color w:val="000000" w:themeColor="text1"/>
      <w:sz w:val="22"/>
    </w:rPr>
  </w:style>
  <w:style w:type="paragraph" w:customStyle="1" w:styleId="Estilo7">
    <w:name w:val="Estilo7"/>
    <w:basedOn w:val="Ttulo1"/>
    <w:qFormat/>
    <w:rsid w:val="00CB044F"/>
    <w:rPr>
      <w:rFonts w:ascii="Tahoma" w:hAnsi="Tahoma"/>
      <w:b/>
      <w:color w:val="000000" w:themeColor="text1"/>
      <w:sz w:val="22"/>
    </w:rPr>
  </w:style>
  <w:style w:type="character" w:customStyle="1" w:styleId="whitespace-normal">
    <w:name w:val="whitespace-normal"/>
    <w:basedOn w:val="Fuentedeprrafopredeter"/>
    <w:rsid w:val="00C21D47"/>
  </w:style>
  <w:style w:type="paragraph" w:customStyle="1" w:styleId="df3vjf">
    <w:name w:val="df3vjf"/>
    <w:basedOn w:val="Normal"/>
    <w:rsid w:val="00E1515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9q8lc">
    <w:name w:val="n9q8lc"/>
    <w:basedOn w:val="Fuentedeprrafopredeter"/>
    <w:rsid w:val="00E15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4694">
      <w:bodyDiv w:val="1"/>
      <w:marLeft w:val="0"/>
      <w:marRight w:val="0"/>
      <w:marTop w:val="0"/>
      <w:marBottom w:val="0"/>
      <w:divBdr>
        <w:top w:val="none" w:sz="0" w:space="0" w:color="auto"/>
        <w:left w:val="none" w:sz="0" w:space="0" w:color="auto"/>
        <w:bottom w:val="none" w:sz="0" w:space="0" w:color="auto"/>
        <w:right w:val="none" w:sz="0" w:space="0" w:color="auto"/>
      </w:divBdr>
    </w:div>
    <w:div w:id="24408487">
      <w:bodyDiv w:val="1"/>
      <w:marLeft w:val="0"/>
      <w:marRight w:val="0"/>
      <w:marTop w:val="0"/>
      <w:marBottom w:val="0"/>
      <w:divBdr>
        <w:top w:val="none" w:sz="0" w:space="0" w:color="auto"/>
        <w:left w:val="none" w:sz="0" w:space="0" w:color="auto"/>
        <w:bottom w:val="none" w:sz="0" w:space="0" w:color="auto"/>
        <w:right w:val="none" w:sz="0" w:space="0" w:color="auto"/>
      </w:divBdr>
    </w:div>
    <w:div w:id="45495075">
      <w:bodyDiv w:val="1"/>
      <w:marLeft w:val="0"/>
      <w:marRight w:val="0"/>
      <w:marTop w:val="0"/>
      <w:marBottom w:val="0"/>
      <w:divBdr>
        <w:top w:val="none" w:sz="0" w:space="0" w:color="auto"/>
        <w:left w:val="none" w:sz="0" w:space="0" w:color="auto"/>
        <w:bottom w:val="none" w:sz="0" w:space="0" w:color="auto"/>
        <w:right w:val="none" w:sz="0" w:space="0" w:color="auto"/>
      </w:divBdr>
    </w:div>
    <w:div w:id="80680763">
      <w:bodyDiv w:val="1"/>
      <w:marLeft w:val="0"/>
      <w:marRight w:val="0"/>
      <w:marTop w:val="0"/>
      <w:marBottom w:val="0"/>
      <w:divBdr>
        <w:top w:val="none" w:sz="0" w:space="0" w:color="auto"/>
        <w:left w:val="none" w:sz="0" w:space="0" w:color="auto"/>
        <w:bottom w:val="none" w:sz="0" w:space="0" w:color="auto"/>
        <w:right w:val="none" w:sz="0" w:space="0" w:color="auto"/>
      </w:divBdr>
    </w:div>
    <w:div w:id="171455724">
      <w:bodyDiv w:val="1"/>
      <w:marLeft w:val="0"/>
      <w:marRight w:val="0"/>
      <w:marTop w:val="0"/>
      <w:marBottom w:val="0"/>
      <w:divBdr>
        <w:top w:val="none" w:sz="0" w:space="0" w:color="auto"/>
        <w:left w:val="none" w:sz="0" w:space="0" w:color="auto"/>
        <w:bottom w:val="none" w:sz="0" w:space="0" w:color="auto"/>
        <w:right w:val="none" w:sz="0" w:space="0" w:color="auto"/>
      </w:divBdr>
    </w:div>
    <w:div w:id="216673469">
      <w:bodyDiv w:val="1"/>
      <w:marLeft w:val="0"/>
      <w:marRight w:val="0"/>
      <w:marTop w:val="0"/>
      <w:marBottom w:val="0"/>
      <w:divBdr>
        <w:top w:val="none" w:sz="0" w:space="0" w:color="auto"/>
        <w:left w:val="none" w:sz="0" w:space="0" w:color="auto"/>
        <w:bottom w:val="none" w:sz="0" w:space="0" w:color="auto"/>
        <w:right w:val="none" w:sz="0" w:space="0" w:color="auto"/>
      </w:divBdr>
    </w:div>
    <w:div w:id="222565545">
      <w:bodyDiv w:val="1"/>
      <w:marLeft w:val="0"/>
      <w:marRight w:val="0"/>
      <w:marTop w:val="0"/>
      <w:marBottom w:val="0"/>
      <w:divBdr>
        <w:top w:val="none" w:sz="0" w:space="0" w:color="auto"/>
        <w:left w:val="none" w:sz="0" w:space="0" w:color="auto"/>
        <w:bottom w:val="none" w:sz="0" w:space="0" w:color="auto"/>
        <w:right w:val="none" w:sz="0" w:space="0" w:color="auto"/>
      </w:divBdr>
    </w:div>
    <w:div w:id="278075142">
      <w:bodyDiv w:val="1"/>
      <w:marLeft w:val="0"/>
      <w:marRight w:val="0"/>
      <w:marTop w:val="0"/>
      <w:marBottom w:val="0"/>
      <w:divBdr>
        <w:top w:val="none" w:sz="0" w:space="0" w:color="auto"/>
        <w:left w:val="none" w:sz="0" w:space="0" w:color="auto"/>
        <w:bottom w:val="none" w:sz="0" w:space="0" w:color="auto"/>
        <w:right w:val="none" w:sz="0" w:space="0" w:color="auto"/>
      </w:divBdr>
    </w:div>
    <w:div w:id="303781797">
      <w:bodyDiv w:val="1"/>
      <w:marLeft w:val="0"/>
      <w:marRight w:val="0"/>
      <w:marTop w:val="0"/>
      <w:marBottom w:val="0"/>
      <w:divBdr>
        <w:top w:val="none" w:sz="0" w:space="0" w:color="auto"/>
        <w:left w:val="none" w:sz="0" w:space="0" w:color="auto"/>
        <w:bottom w:val="none" w:sz="0" w:space="0" w:color="auto"/>
        <w:right w:val="none" w:sz="0" w:space="0" w:color="auto"/>
      </w:divBdr>
    </w:div>
    <w:div w:id="315688705">
      <w:bodyDiv w:val="1"/>
      <w:marLeft w:val="0"/>
      <w:marRight w:val="0"/>
      <w:marTop w:val="0"/>
      <w:marBottom w:val="0"/>
      <w:divBdr>
        <w:top w:val="none" w:sz="0" w:space="0" w:color="auto"/>
        <w:left w:val="none" w:sz="0" w:space="0" w:color="auto"/>
        <w:bottom w:val="none" w:sz="0" w:space="0" w:color="auto"/>
        <w:right w:val="none" w:sz="0" w:space="0" w:color="auto"/>
      </w:divBdr>
    </w:div>
    <w:div w:id="381177373">
      <w:bodyDiv w:val="1"/>
      <w:marLeft w:val="0"/>
      <w:marRight w:val="0"/>
      <w:marTop w:val="0"/>
      <w:marBottom w:val="0"/>
      <w:divBdr>
        <w:top w:val="none" w:sz="0" w:space="0" w:color="auto"/>
        <w:left w:val="none" w:sz="0" w:space="0" w:color="auto"/>
        <w:bottom w:val="none" w:sz="0" w:space="0" w:color="auto"/>
        <w:right w:val="none" w:sz="0" w:space="0" w:color="auto"/>
      </w:divBdr>
    </w:div>
    <w:div w:id="415565355">
      <w:bodyDiv w:val="1"/>
      <w:marLeft w:val="0"/>
      <w:marRight w:val="0"/>
      <w:marTop w:val="0"/>
      <w:marBottom w:val="0"/>
      <w:divBdr>
        <w:top w:val="none" w:sz="0" w:space="0" w:color="auto"/>
        <w:left w:val="none" w:sz="0" w:space="0" w:color="auto"/>
        <w:bottom w:val="none" w:sz="0" w:space="0" w:color="auto"/>
        <w:right w:val="none" w:sz="0" w:space="0" w:color="auto"/>
      </w:divBdr>
    </w:div>
    <w:div w:id="424307268">
      <w:bodyDiv w:val="1"/>
      <w:marLeft w:val="0"/>
      <w:marRight w:val="0"/>
      <w:marTop w:val="0"/>
      <w:marBottom w:val="0"/>
      <w:divBdr>
        <w:top w:val="none" w:sz="0" w:space="0" w:color="auto"/>
        <w:left w:val="none" w:sz="0" w:space="0" w:color="auto"/>
        <w:bottom w:val="none" w:sz="0" w:space="0" w:color="auto"/>
        <w:right w:val="none" w:sz="0" w:space="0" w:color="auto"/>
      </w:divBdr>
    </w:div>
    <w:div w:id="439103772">
      <w:bodyDiv w:val="1"/>
      <w:marLeft w:val="0"/>
      <w:marRight w:val="0"/>
      <w:marTop w:val="0"/>
      <w:marBottom w:val="0"/>
      <w:divBdr>
        <w:top w:val="none" w:sz="0" w:space="0" w:color="auto"/>
        <w:left w:val="none" w:sz="0" w:space="0" w:color="auto"/>
        <w:bottom w:val="none" w:sz="0" w:space="0" w:color="auto"/>
        <w:right w:val="none" w:sz="0" w:space="0" w:color="auto"/>
      </w:divBdr>
    </w:div>
    <w:div w:id="503933626">
      <w:bodyDiv w:val="1"/>
      <w:marLeft w:val="0"/>
      <w:marRight w:val="0"/>
      <w:marTop w:val="0"/>
      <w:marBottom w:val="0"/>
      <w:divBdr>
        <w:top w:val="none" w:sz="0" w:space="0" w:color="auto"/>
        <w:left w:val="none" w:sz="0" w:space="0" w:color="auto"/>
        <w:bottom w:val="none" w:sz="0" w:space="0" w:color="auto"/>
        <w:right w:val="none" w:sz="0" w:space="0" w:color="auto"/>
      </w:divBdr>
    </w:div>
    <w:div w:id="549538791">
      <w:bodyDiv w:val="1"/>
      <w:marLeft w:val="0"/>
      <w:marRight w:val="0"/>
      <w:marTop w:val="0"/>
      <w:marBottom w:val="0"/>
      <w:divBdr>
        <w:top w:val="none" w:sz="0" w:space="0" w:color="auto"/>
        <w:left w:val="none" w:sz="0" w:space="0" w:color="auto"/>
        <w:bottom w:val="none" w:sz="0" w:space="0" w:color="auto"/>
        <w:right w:val="none" w:sz="0" w:space="0" w:color="auto"/>
      </w:divBdr>
    </w:div>
    <w:div w:id="578632807">
      <w:bodyDiv w:val="1"/>
      <w:marLeft w:val="0"/>
      <w:marRight w:val="0"/>
      <w:marTop w:val="0"/>
      <w:marBottom w:val="0"/>
      <w:divBdr>
        <w:top w:val="none" w:sz="0" w:space="0" w:color="auto"/>
        <w:left w:val="none" w:sz="0" w:space="0" w:color="auto"/>
        <w:bottom w:val="none" w:sz="0" w:space="0" w:color="auto"/>
        <w:right w:val="none" w:sz="0" w:space="0" w:color="auto"/>
      </w:divBdr>
    </w:div>
    <w:div w:id="618339992">
      <w:bodyDiv w:val="1"/>
      <w:marLeft w:val="0"/>
      <w:marRight w:val="0"/>
      <w:marTop w:val="0"/>
      <w:marBottom w:val="0"/>
      <w:divBdr>
        <w:top w:val="none" w:sz="0" w:space="0" w:color="auto"/>
        <w:left w:val="none" w:sz="0" w:space="0" w:color="auto"/>
        <w:bottom w:val="none" w:sz="0" w:space="0" w:color="auto"/>
        <w:right w:val="none" w:sz="0" w:space="0" w:color="auto"/>
      </w:divBdr>
    </w:div>
    <w:div w:id="620769146">
      <w:bodyDiv w:val="1"/>
      <w:marLeft w:val="0"/>
      <w:marRight w:val="0"/>
      <w:marTop w:val="0"/>
      <w:marBottom w:val="0"/>
      <w:divBdr>
        <w:top w:val="none" w:sz="0" w:space="0" w:color="auto"/>
        <w:left w:val="none" w:sz="0" w:space="0" w:color="auto"/>
        <w:bottom w:val="none" w:sz="0" w:space="0" w:color="auto"/>
        <w:right w:val="none" w:sz="0" w:space="0" w:color="auto"/>
      </w:divBdr>
    </w:div>
    <w:div w:id="684288878">
      <w:bodyDiv w:val="1"/>
      <w:marLeft w:val="0"/>
      <w:marRight w:val="0"/>
      <w:marTop w:val="0"/>
      <w:marBottom w:val="0"/>
      <w:divBdr>
        <w:top w:val="none" w:sz="0" w:space="0" w:color="auto"/>
        <w:left w:val="none" w:sz="0" w:space="0" w:color="auto"/>
        <w:bottom w:val="none" w:sz="0" w:space="0" w:color="auto"/>
        <w:right w:val="none" w:sz="0" w:space="0" w:color="auto"/>
      </w:divBdr>
    </w:div>
    <w:div w:id="710493186">
      <w:bodyDiv w:val="1"/>
      <w:marLeft w:val="0"/>
      <w:marRight w:val="0"/>
      <w:marTop w:val="0"/>
      <w:marBottom w:val="0"/>
      <w:divBdr>
        <w:top w:val="none" w:sz="0" w:space="0" w:color="auto"/>
        <w:left w:val="none" w:sz="0" w:space="0" w:color="auto"/>
        <w:bottom w:val="none" w:sz="0" w:space="0" w:color="auto"/>
        <w:right w:val="none" w:sz="0" w:space="0" w:color="auto"/>
      </w:divBdr>
    </w:div>
    <w:div w:id="731542584">
      <w:bodyDiv w:val="1"/>
      <w:marLeft w:val="0"/>
      <w:marRight w:val="0"/>
      <w:marTop w:val="0"/>
      <w:marBottom w:val="0"/>
      <w:divBdr>
        <w:top w:val="none" w:sz="0" w:space="0" w:color="auto"/>
        <w:left w:val="none" w:sz="0" w:space="0" w:color="auto"/>
        <w:bottom w:val="none" w:sz="0" w:space="0" w:color="auto"/>
        <w:right w:val="none" w:sz="0" w:space="0" w:color="auto"/>
      </w:divBdr>
    </w:div>
    <w:div w:id="745224521">
      <w:bodyDiv w:val="1"/>
      <w:marLeft w:val="0"/>
      <w:marRight w:val="0"/>
      <w:marTop w:val="0"/>
      <w:marBottom w:val="0"/>
      <w:divBdr>
        <w:top w:val="none" w:sz="0" w:space="0" w:color="auto"/>
        <w:left w:val="none" w:sz="0" w:space="0" w:color="auto"/>
        <w:bottom w:val="none" w:sz="0" w:space="0" w:color="auto"/>
        <w:right w:val="none" w:sz="0" w:space="0" w:color="auto"/>
      </w:divBdr>
    </w:div>
    <w:div w:id="753009705">
      <w:bodyDiv w:val="1"/>
      <w:marLeft w:val="0"/>
      <w:marRight w:val="0"/>
      <w:marTop w:val="0"/>
      <w:marBottom w:val="0"/>
      <w:divBdr>
        <w:top w:val="none" w:sz="0" w:space="0" w:color="auto"/>
        <w:left w:val="none" w:sz="0" w:space="0" w:color="auto"/>
        <w:bottom w:val="none" w:sz="0" w:space="0" w:color="auto"/>
        <w:right w:val="none" w:sz="0" w:space="0" w:color="auto"/>
      </w:divBdr>
    </w:div>
    <w:div w:id="761757460">
      <w:bodyDiv w:val="1"/>
      <w:marLeft w:val="0"/>
      <w:marRight w:val="0"/>
      <w:marTop w:val="0"/>
      <w:marBottom w:val="0"/>
      <w:divBdr>
        <w:top w:val="none" w:sz="0" w:space="0" w:color="auto"/>
        <w:left w:val="none" w:sz="0" w:space="0" w:color="auto"/>
        <w:bottom w:val="none" w:sz="0" w:space="0" w:color="auto"/>
        <w:right w:val="none" w:sz="0" w:space="0" w:color="auto"/>
      </w:divBdr>
    </w:div>
    <w:div w:id="761878681">
      <w:bodyDiv w:val="1"/>
      <w:marLeft w:val="0"/>
      <w:marRight w:val="0"/>
      <w:marTop w:val="0"/>
      <w:marBottom w:val="0"/>
      <w:divBdr>
        <w:top w:val="none" w:sz="0" w:space="0" w:color="auto"/>
        <w:left w:val="none" w:sz="0" w:space="0" w:color="auto"/>
        <w:bottom w:val="none" w:sz="0" w:space="0" w:color="auto"/>
        <w:right w:val="none" w:sz="0" w:space="0" w:color="auto"/>
      </w:divBdr>
    </w:div>
    <w:div w:id="794636759">
      <w:bodyDiv w:val="1"/>
      <w:marLeft w:val="0"/>
      <w:marRight w:val="0"/>
      <w:marTop w:val="0"/>
      <w:marBottom w:val="0"/>
      <w:divBdr>
        <w:top w:val="none" w:sz="0" w:space="0" w:color="auto"/>
        <w:left w:val="none" w:sz="0" w:space="0" w:color="auto"/>
        <w:bottom w:val="none" w:sz="0" w:space="0" w:color="auto"/>
        <w:right w:val="none" w:sz="0" w:space="0" w:color="auto"/>
      </w:divBdr>
    </w:div>
    <w:div w:id="819617061">
      <w:bodyDiv w:val="1"/>
      <w:marLeft w:val="0"/>
      <w:marRight w:val="0"/>
      <w:marTop w:val="0"/>
      <w:marBottom w:val="0"/>
      <w:divBdr>
        <w:top w:val="none" w:sz="0" w:space="0" w:color="auto"/>
        <w:left w:val="none" w:sz="0" w:space="0" w:color="auto"/>
        <w:bottom w:val="none" w:sz="0" w:space="0" w:color="auto"/>
        <w:right w:val="none" w:sz="0" w:space="0" w:color="auto"/>
      </w:divBdr>
    </w:div>
    <w:div w:id="834301986">
      <w:bodyDiv w:val="1"/>
      <w:marLeft w:val="0"/>
      <w:marRight w:val="0"/>
      <w:marTop w:val="0"/>
      <w:marBottom w:val="0"/>
      <w:divBdr>
        <w:top w:val="none" w:sz="0" w:space="0" w:color="auto"/>
        <w:left w:val="none" w:sz="0" w:space="0" w:color="auto"/>
        <w:bottom w:val="none" w:sz="0" w:space="0" w:color="auto"/>
        <w:right w:val="none" w:sz="0" w:space="0" w:color="auto"/>
      </w:divBdr>
    </w:div>
    <w:div w:id="839004490">
      <w:bodyDiv w:val="1"/>
      <w:marLeft w:val="0"/>
      <w:marRight w:val="0"/>
      <w:marTop w:val="0"/>
      <w:marBottom w:val="0"/>
      <w:divBdr>
        <w:top w:val="none" w:sz="0" w:space="0" w:color="auto"/>
        <w:left w:val="none" w:sz="0" w:space="0" w:color="auto"/>
        <w:bottom w:val="none" w:sz="0" w:space="0" w:color="auto"/>
        <w:right w:val="none" w:sz="0" w:space="0" w:color="auto"/>
      </w:divBdr>
    </w:div>
    <w:div w:id="873881406">
      <w:bodyDiv w:val="1"/>
      <w:marLeft w:val="0"/>
      <w:marRight w:val="0"/>
      <w:marTop w:val="0"/>
      <w:marBottom w:val="0"/>
      <w:divBdr>
        <w:top w:val="none" w:sz="0" w:space="0" w:color="auto"/>
        <w:left w:val="none" w:sz="0" w:space="0" w:color="auto"/>
        <w:bottom w:val="none" w:sz="0" w:space="0" w:color="auto"/>
        <w:right w:val="none" w:sz="0" w:space="0" w:color="auto"/>
      </w:divBdr>
    </w:div>
    <w:div w:id="934704171">
      <w:bodyDiv w:val="1"/>
      <w:marLeft w:val="0"/>
      <w:marRight w:val="0"/>
      <w:marTop w:val="0"/>
      <w:marBottom w:val="0"/>
      <w:divBdr>
        <w:top w:val="none" w:sz="0" w:space="0" w:color="auto"/>
        <w:left w:val="none" w:sz="0" w:space="0" w:color="auto"/>
        <w:bottom w:val="none" w:sz="0" w:space="0" w:color="auto"/>
        <w:right w:val="none" w:sz="0" w:space="0" w:color="auto"/>
      </w:divBdr>
    </w:div>
    <w:div w:id="977151174">
      <w:bodyDiv w:val="1"/>
      <w:marLeft w:val="0"/>
      <w:marRight w:val="0"/>
      <w:marTop w:val="0"/>
      <w:marBottom w:val="0"/>
      <w:divBdr>
        <w:top w:val="none" w:sz="0" w:space="0" w:color="auto"/>
        <w:left w:val="none" w:sz="0" w:space="0" w:color="auto"/>
        <w:bottom w:val="none" w:sz="0" w:space="0" w:color="auto"/>
        <w:right w:val="none" w:sz="0" w:space="0" w:color="auto"/>
      </w:divBdr>
    </w:div>
    <w:div w:id="983847690">
      <w:bodyDiv w:val="1"/>
      <w:marLeft w:val="0"/>
      <w:marRight w:val="0"/>
      <w:marTop w:val="0"/>
      <w:marBottom w:val="0"/>
      <w:divBdr>
        <w:top w:val="none" w:sz="0" w:space="0" w:color="auto"/>
        <w:left w:val="none" w:sz="0" w:space="0" w:color="auto"/>
        <w:bottom w:val="none" w:sz="0" w:space="0" w:color="auto"/>
        <w:right w:val="none" w:sz="0" w:space="0" w:color="auto"/>
      </w:divBdr>
    </w:div>
    <w:div w:id="1015880305">
      <w:bodyDiv w:val="1"/>
      <w:marLeft w:val="0"/>
      <w:marRight w:val="0"/>
      <w:marTop w:val="0"/>
      <w:marBottom w:val="0"/>
      <w:divBdr>
        <w:top w:val="none" w:sz="0" w:space="0" w:color="auto"/>
        <w:left w:val="none" w:sz="0" w:space="0" w:color="auto"/>
        <w:bottom w:val="none" w:sz="0" w:space="0" w:color="auto"/>
        <w:right w:val="none" w:sz="0" w:space="0" w:color="auto"/>
      </w:divBdr>
    </w:div>
    <w:div w:id="1016347022">
      <w:bodyDiv w:val="1"/>
      <w:marLeft w:val="0"/>
      <w:marRight w:val="0"/>
      <w:marTop w:val="0"/>
      <w:marBottom w:val="0"/>
      <w:divBdr>
        <w:top w:val="none" w:sz="0" w:space="0" w:color="auto"/>
        <w:left w:val="none" w:sz="0" w:space="0" w:color="auto"/>
        <w:bottom w:val="none" w:sz="0" w:space="0" w:color="auto"/>
        <w:right w:val="none" w:sz="0" w:space="0" w:color="auto"/>
      </w:divBdr>
    </w:div>
    <w:div w:id="1026326110">
      <w:bodyDiv w:val="1"/>
      <w:marLeft w:val="0"/>
      <w:marRight w:val="0"/>
      <w:marTop w:val="0"/>
      <w:marBottom w:val="0"/>
      <w:divBdr>
        <w:top w:val="none" w:sz="0" w:space="0" w:color="auto"/>
        <w:left w:val="none" w:sz="0" w:space="0" w:color="auto"/>
        <w:bottom w:val="none" w:sz="0" w:space="0" w:color="auto"/>
        <w:right w:val="none" w:sz="0" w:space="0" w:color="auto"/>
      </w:divBdr>
    </w:div>
    <w:div w:id="1041327411">
      <w:bodyDiv w:val="1"/>
      <w:marLeft w:val="0"/>
      <w:marRight w:val="0"/>
      <w:marTop w:val="0"/>
      <w:marBottom w:val="0"/>
      <w:divBdr>
        <w:top w:val="none" w:sz="0" w:space="0" w:color="auto"/>
        <w:left w:val="none" w:sz="0" w:space="0" w:color="auto"/>
        <w:bottom w:val="none" w:sz="0" w:space="0" w:color="auto"/>
        <w:right w:val="none" w:sz="0" w:space="0" w:color="auto"/>
      </w:divBdr>
    </w:div>
    <w:div w:id="1053188074">
      <w:bodyDiv w:val="1"/>
      <w:marLeft w:val="0"/>
      <w:marRight w:val="0"/>
      <w:marTop w:val="0"/>
      <w:marBottom w:val="0"/>
      <w:divBdr>
        <w:top w:val="none" w:sz="0" w:space="0" w:color="auto"/>
        <w:left w:val="none" w:sz="0" w:space="0" w:color="auto"/>
        <w:bottom w:val="none" w:sz="0" w:space="0" w:color="auto"/>
        <w:right w:val="none" w:sz="0" w:space="0" w:color="auto"/>
      </w:divBdr>
    </w:div>
    <w:div w:id="1060057260">
      <w:bodyDiv w:val="1"/>
      <w:marLeft w:val="0"/>
      <w:marRight w:val="0"/>
      <w:marTop w:val="0"/>
      <w:marBottom w:val="0"/>
      <w:divBdr>
        <w:top w:val="none" w:sz="0" w:space="0" w:color="auto"/>
        <w:left w:val="none" w:sz="0" w:space="0" w:color="auto"/>
        <w:bottom w:val="none" w:sz="0" w:space="0" w:color="auto"/>
        <w:right w:val="none" w:sz="0" w:space="0" w:color="auto"/>
      </w:divBdr>
    </w:div>
    <w:div w:id="1131365421">
      <w:bodyDiv w:val="1"/>
      <w:marLeft w:val="0"/>
      <w:marRight w:val="0"/>
      <w:marTop w:val="0"/>
      <w:marBottom w:val="0"/>
      <w:divBdr>
        <w:top w:val="none" w:sz="0" w:space="0" w:color="auto"/>
        <w:left w:val="none" w:sz="0" w:space="0" w:color="auto"/>
        <w:bottom w:val="none" w:sz="0" w:space="0" w:color="auto"/>
        <w:right w:val="none" w:sz="0" w:space="0" w:color="auto"/>
      </w:divBdr>
    </w:div>
    <w:div w:id="1134907271">
      <w:bodyDiv w:val="1"/>
      <w:marLeft w:val="0"/>
      <w:marRight w:val="0"/>
      <w:marTop w:val="0"/>
      <w:marBottom w:val="0"/>
      <w:divBdr>
        <w:top w:val="none" w:sz="0" w:space="0" w:color="auto"/>
        <w:left w:val="none" w:sz="0" w:space="0" w:color="auto"/>
        <w:bottom w:val="none" w:sz="0" w:space="0" w:color="auto"/>
        <w:right w:val="none" w:sz="0" w:space="0" w:color="auto"/>
      </w:divBdr>
    </w:div>
    <w:div w:id="1160734748">
      <w:bodyDiv w:val="1"/>
      <w:marLeft w:val="0"/>
      <w:marRight w:val="0"/>
      <w:marTop w:val="0"/>
      <w:marBottom w:val="0"/>
      <w:divBdr>
        <w:top w:val="none" w:sz="0" w:space="0" w:color="auto"/>
        <w:left w:val="none" w:sz="0" w:space="0" w:color="auto"/>
        <w:bottom w:val="none" w:sz="0" w:space="0" w:color="auto"/>
        <w:right w:val="none" w:sz="0" w:space="0" w:color="auto"/>
      </w:divBdr>
    </w:div>
    <w:div w:id="1166821802">
      <w:bodyDiv w:val="1"/>
      <w:marLeft w:val="0"/>
      <w:marRight w:val="0"/>
      <w:marTop w:val="0"/>
      <w:marBottom w:val="0"/>
      <w:divBdr>
        <w:top w:val="none" w:sz="0" w:space="0" w:color="auto"/>
        <w:left w:val="none" w:sz="0" w:space="0" w:color="auto"/>
        <w:bottom w:val="none" w:sz="0" w:space="0" w:color="auto"/>
        <w:right w:val="none" w:sz="0" w:space="0" w:color="auto"/>
      </w:divBdr>
    </w:div>
    <w:div w:id="1197347550">
      <w:bodyDiv w:val="1"/>
      <w:marLeft w:val="0"/>
      <w:marRight w:val="0"/>
      <w:marTop w:val="0"/>
      <w:marBottom w:val="0"/>
      <w:divBdr>
        <w:top w:val="none" w:sz="0" w:space="0" w:color="auto"/>
        <w:left w:val="none" w:sz="0" w:space="0" w:color="auto"/>
        <w:bottom w:val="none" w:sz="0" w:space="0" w:color="auto"/>
        <w:right w:val="none" w:sz="0" w:space="0" w:color="auto"/>
      </w:divBdr>
    </w:div>
    <w:div w:id="1275140131">
      <w:bodyDiv w:val="1"/>
      <w:marLeft w:val="0"/>
      <w:marRight w:val="0"/>
      <w:marTop w:val="0"/>
      <w:marBottom w:val="0"/>
      <w:divBdr>
        <w:top w:val="none" w:sz="0" w:space="0" w:color="auto"/>
        <w:left w:val="none" w:sz="0" w:space="0" w:color="auto"/>
        <w:bottom w:val="none" w:sz="0" w:space="0" w:color="auto"/>
        <w:right w:val="none" w:sz="0" w:space="0" w:color="auto"/>
      </w:divBdr>
    </w:div>
    <w:div w:id="1297563185">
      <w:bodyDiv w:val="1"/>
      <w:marLeft w:val="0"/>
      <w:marRight w:val="0"/>
      <w:marTop w:val="0"/>
      <w:marBottom w:val="0"/>
      <w:divBdr>
        <w:top w:val="none" w:sz="0" w:space="0" w:color="auto"/>
        <w:left w:val="none" w:sz="0" w:space="0" w:color="auto"/>
        <w:bottom w:val="none" w:sz="0" w:space="0" w:color="auto"/>
        <w:right w:val="none" w:sz="0" w:space="0" w:color="auto"/>
      </w:divBdr>
    </w:div>
    <w:div w:id="1306081525">
      <w:bodyDiv w:val="1"/>
      <w:marLeft w:val="0"/>
      <w:marRight w:val="0"/>
      <w:marTop w:val="0"/>
      <w:marBottom w:val="0"/>
      <w:divBdr>
        <w:top w:val="none" w:sz="0" w:space="0" w:color="auto"/>
        <w:left w:val="none" w:sz="0" w:space="0" w:color="auto"/>
        <w:bottom w:val="none" w:sz="0" w:space="0" w:color="auto"/>
        <w:right w:val="none" w:sz="0" w:space="0" w:color="auto"/>
      </w:divBdr>
    </w:div>
    <w:div w:id="1322276079">
      <w:bodyDiv w:val="1"/>
      <w:marLeft w:val="0"/>
      <w:marRight w:val="0"/>
      <w:marTop w:val="0"/>
      <w:marBottom w:val="0"/>
      <w:divBdr>
        <w:top w:val="none" w:sz="0" w:space="0" w:color="auto"/>
        <w:left w:val="none" w:sz="0" w:space="0" w:color="auto"/>
        <w:bottom w:val="none" w:sz="0" w:space="0" w:color="auto"/>
        <w:right w:val="none" w:sz="0" w:space="0" w:color="auto"/>
      </w:divBdr>
    </w:div>
    <w:div w:id="1356998732">
      <w:bodyDiv w:val="1"/>
      <w:marLeft w:val="0"/>
      <w:marRight w:val="0"/>
      <w:marTop w:val="0"/>
      <w:marBottom w:val="0"/>
      <w:divBdr>
        <w:top w:val="none" w:sz="0" w:space="0" w:color="auto"/>
        <w:left w:val="none" w:sz="0" w:space="0" w:color="auto"/>
        <w:bottom w:val="none" w:sz="0" w:space="0" w:color="auto"/>
        <w:right w:val="none" w:sz="0" w:space="0" w:color="auto"/>
      </w:divBdr>
    </w:div>
    <w:div w:id="1400244870">
      <w:bodyDiv w:val="1"/>
      <w:marLeft w:val="0"/>
      <w:marRight w:val="0"/>
      <w:marTop w:val="0"/>
      <w:marBottom w:val="0"/>
      <w:divBdr>
        <w:top w:val="none" w:sz="0" w:space="0" w:color="auto"/>
        <w:left w:val="none" w:sz="0" w:space="0" w:color="auto"/>
        <w:bottom w:val="none" w:sz="0" w:space="0" w:color="auto"/>
        <w:right w:val="none" w:sz="0" w:space="0" w:color="auto"/>
      </w:divBdr>
    </w:div>
    <w:div w:id="1414863752">
      <w:bodyDiv w:val="1"/>
      <w:marLeft w:val="0"/>
      <w:marRight w:val="0"/>
      <w:marTop w:val="0"/>
      <w:marBottom w:val="0"/>
      <w:divBdr>
        <w:top w:val="none" w:sz="0" w:space="0" w:color="auto"/>
        <w:left w:val="none" w:sz="0" w:space="0" w:color="auto"/>
        <w:bottom w:val="none" w:sz="0" w:space="0" w:color="auto"/>
        <w:right w:val="none" w:sz="0" w:space="0" w:color="auto"/>
      </w:divBdr>
    </w:div>
    <w:div w:id="1537081741">
      <w:bodyDiv w:val="1"/>
      <w:marLeft w:val="0"/>
      <w:marRight w:val="0"/>
      <w:marTop w:val="0"/>
      <w:marBottom w:val="0"/>
      <w:divBdr>
        <w:top w:val="none" w:sz="0" w:space="0" w:color="auto"/>
        <w:left w:val="none" w:sz="0" w:space="0" w:color="auto"/>
        <w:bottom w:val="none" w:sz="0" w:space="0" w:color="auto"/>
        <w:right w:val="none" w:sz="0" w:space="0" w:color="auto"/>
      </w:divBdr>
    </w:div>
    <w:div w:id="1538666945">
      <w:bodyDiv w:val="1"/>
      <w:marLeft w:val="0"/>
      <w:marRight w:val="0"/>
      <w:marTop w:val="0"/>
      <w:marBottom w:val="0"/>
      <w:divBdr>
        <w:top w:val="none" w:sz="0" w:space="0" w:color="auto"/>
        <w:left w:val="none" w:sz="0" w:space="0" w:color="auto"/>
        <w:bottom w:val="none" w:sz="0" w:space="0" w:color="auto"/>
        <w:right w:val="none" w:sz="0" w:space="0" w:color="auto"/>
      </w:divBdr>
    </w:div>
    <w:div w:id="1554929805">
      <w:bodyDiv w:val="1"/>
      <w:marLeft w:val="0"/>
      <w:marRight w:val="0"/>
      <w:marTop w:val="0"/>
      <w:marBottom w:val="0"/>
      <w:divBdr>
        <w:top w:val="none" w:sz="0" w:space="0" w:color="auto"/>
        <w:left w:val="none" w:sz="0" w:space="0" w:color="auto"/>
        <w:bottom w:val="none" w:sz="0" w:space="0" w:color="auto"/>
        <w:right w:val="none" w:sz="0" w:space="0" w:color="auto"/>
      </w:divBdr>
      <w:divsChild>
        <w:div w:id="1638532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432689">
      <w:bodyDiv w:val="1"/>
      <w:marLeft w:val="0"/>
      <w:marRight w:val="0"/>
      <w:marTop w:val="0"/>
      <w:marBottom w:val="0"/>
      <w:divBdr>
        <w:top w:val="none" w:sz="0" w:space="0" w:color="auto"/>
        <w:left w:val="none" w:sz="0" w:space="0" w:color="auto"/>
        <w:bottom w:val="none" w:sz="0" w:space="0" w:color="auto"/>
        <w:right w:val="none" w:sz="0" w:space="0" w:color="auto"/>
      </w:divBdr>
    </w:div>
    <w:div w:id="1635213249">
      <w:bodyDiv w:val="1"/>
      <w:marLeft w:val="0"/>
      <w:marRight w:val="0"/>
      <w:marTop w:val="0"/>
      <w:marBottom w:val="0"/>
      <w:divBdr>
        <w:top w:val="none" w:sz="0" w:space="0" w:color="auto"/>
        <w:left w:val="none" w:sz="0" w:space="0" w:color="auto"/>
        <w:bottom w:val="none" w:sz="0" w:space="0" w:color="auto"/>
        <w:right w:val="none" w:sz="0" w:space="0" w:color="auto"/>
      </w:divBdr>
    </w:div>
    <w:div w:id="1694573236">
      <w:bodyDiv w:val="1"/>
      <w:marLeft w:val="0"/>
      <w:marRight w:val="0"/>
      <w:marTop w:val="0"/>
      <w:marBottom w:val="0"/>
      <w:divBdr>
        <w:top w:val="none" w:sz="0" w:space="0" w:color="auto"/>
        <w:left w:val="none" w:sz="0" w:space="0" w:color="auto"/>
        <w:bottom w:val="none" w:sz="0" w:space="0" w:color="auto"/>
        <w:right w:val="none" w:sz="0" w:space="0" w:color="auto"/>
      </w:divBdr>
    </w:div>
    <w:div w:id="1698651203">
      <w:bodyDiv w:val="1"/>
      <w:marLeft w:val="0"/>
      <w:marRight w:val="0"/>
      <w:marTop w:val="0"/>
      <w:marBottom w:val="0"/>
      <w:divBdr>
        <w:top w:val="none" w:sz="0" w:space="0" w:color="auto"/>
        <w:left w:val="none" w:sz="0" w:space="0" w:color="auto"/>
        <w:bottom w:val="none" w:sz="0" w:space="0" w:color="auto"/>
        <w:right w:val="none" w:sz="0" w:space="0" w:color="auto"/>
      </w:divBdr>
    </w:div>
    <w:div w:id="1755125060">
      <w:bodyDiv w:val="1"/>
      <w:marLeft w:val="0"/>
      <w:marRight w:val="0"/>
      <w:marTop w:val="0"/>
      <w:marBottom w:val="0"/>
      <w:divBdr>
        <w:top w:val="none" w:sz="0" w:space="0" w:color="auto"/>
        <w:left w:val="none" w:sz="0" w:space="0" w:color="auto"/>
        <w:bottom w:val="none" w:sz="0" w:space="0" w:color="auto"/>
        <w:right w:val="none" w:sz="0" w:space="0" w:color="auto"/>
      </w:divBdr>
    </w:div>
    <w:div w:id="1757049408">
      <w:bodyDiv w:val="1"/>
      <w:marLeft w:val="0"/>
      <w:marRight w:val="0"/>
      <w:marTop w:val="0"/>
      <w:marBottom w:val="0"/>
      <w:divBdr>
        <w:top w:val="none" w:sz="0" w:space="0" w:color="auto"/>
        <w:left w:val="none" w:sz="0" w:space="0" w:color="auto"/>
        <w:bottom w:val="none" w:sz="0" w:space="0" w:color="auto"/>
        <w:right w:val="none" w:sz="0" w:space="0" w:color="auto"/>
      </w:divBdr>
    </w:div>
    <w:div w:id="1782604516">
      <w:bodyDiv w:val="1"/>
      <w:marLeft w:val="0"/>
      <w:marRight w:val="0"/>
      <w:marTop w:val="0"/>
      <w:marBottom w:val="0"/>
      <w:divBdr>
        <w:top w:val="none" w:sz="0" w:space="0" w:color="auto"/>
        <w:left w:val="none" w:sz="0" w:space="0" w:color="auto"/>
        <w:bottom w:val="none" w:sz="0" w:space="0" w:color="auto"/>
        <w:right w:val="none" w:sz="0" w:space="0" w:color="auto"/>
      </w:divBdr>
    </w:div>
    <w:div w:id="1822193927">
      <w:bodyDiv w:val="1"/>
      <w:marLeft w:val="0"/>
      <w:marRight w:val="0"/>
      <w:marTop w:val="0"/>
      <w:marBottom w:val="0"/>
      <w:divBdr>
        <w:top w:val="none" w:sz="0" w:space="0" w:color="auto"/>
        <w:left w:val="none" w:sz="0" w:space="0" w:color="auto"/>
        <w:bottom w:val="none" w:sz="0" w:space="0" w:color="auto"/>
        <w:right w:val="none" w:sz="0" w:space="0" w:color="auto"/>
      </w:divBdr>
    </w:div>
    <w:div w:id="1825858177">
      <w:bodyDiv w:val="1"/>
      <w:marLeft w:val="0"/>
      <w:marRight w:val="0"/>
      <w:marTop w:val="0"/>
      <w:marBottom w:val="0"/>
      <w:divBdr>
        <w:top w:val="none" w:sz="0" w:space="0" w:color="auto"/>
        <w:left w:val="none" w:sz="0" w:space="0" w:color="auto"/>
        <w:bottom w:val="none" w:sz="0" w:space="0" w:color="auto"/>
        <w:right w:val="none" w:sz="0" w:space="0" w:color="auto"/>
      </w:divBdr>
    </w:div>
    <w:div w:id="1835029721">
      <w:bodyDiv w:val="1"/>
      <w:marLeft w:val="0"/>
      <w:marRight w:val="0"/>
      <w:marTop w:val="0"/>
      <w:marBottom w:val="0"/>
      <w:divBdr>
        <w:top w:val="none" w:sz="0" w:space="0" w:color="auto"/>
        <w:left w:val="none" w:sz="0" w:space="0" w:color="auto"/>
        <w:bottom w:val="none" w:sz="0" w:space="0" w:color="auto"/>
        <w:right w:val="none" w:sz="0" w:space="0" w:color="auto"/>
      </w:divBdr>
    </w:div>
    <w:div w:id="1889681857">
      <w:bodyDiv w:val="1"/>
      <w:marLeft w:val="0"/>
      <w:marRight w:val="0"/>
      <w:marTop w:val="0"/>
      <w:marBottom w:val="0"/>
      <w:divBdr>
        <w:top w:val="none" w:sz="0" w:space="0" w:color="auto"/>
        <w:left w:val="none" w:sz="0" w:space="0" w:color="auto"/>
        <w:bottom w:val="none" w:sz="0" w:space="0" w:color="auto"/>
        <w:right w:val="none" w:sz="0" w:space="0" w:color="auto"/>
      </w:divBdr>
    </w:div>
    <w:div w:id="1998605926">
      <w:bodyDiv w:val="1"/>
      <w:marLeft w:val="0"/>
      <w:marRight w:val="0"/>
      <w:marTop w:val="0"/>
      <w:marBottom w:val="0"/>
      <w:divBdr>
        <w:top w:val="none" w:sz="0" w:space="0" w:color="auto"/>
        <w:left w:val="none" w:sz="0" w:space="0" w:color="auto"/>
        <w:bottom w:val="none" w:sz="0" w:space="0" w:color="auto"/>
        <w:right w:val="none" w:sz="0" w:space="0" w:color="auto"/>
      </w:divBdr>
    </w:div>
    <w:div w:id="2006206127">
      <w:bodyDiv w:val="1"/>
      <w:marLeft w:val="0"/>
      <w:marRight w:val="0"/>
      <w:marTop w:val="0"/>
      <w:marBottom w:val="0"/>
      <w:divBdr>
        <w:top w:val="none" w:sz="0" w:space="0" w:color="auto"/>
        <w:left w:val="none" w:sz="0" w:space="0" w:color="auto"/>
        <w:bottom w:val="none" w:sz="0" w:space="0" w:color="auto"/>
        <w:right w:val="none" w:sz="0" w:space="0" w:color="auto"/>
      </w:divBdr>
    </w:div>
    <w:div w:id="2009214733">
      <w:bodyDiv w:val="1"/>
      <w:marLeft w:val="0"/>
      <w:marRight w:val="0"/>
      <w:marTop w:val="0"/>
      <w:marBottom w:val="0"/>
      <w:divBdr>
        <w:top w:val="none" w:sz="0" w:space="0" w:color="auto"/>
        <w:left w:val="none" w:sz="0" w:space="0" w:color="auto"/>
        <w:bottom w:val="none" w:sz="0" w:space="0" w:color="auto"/>
        <w:right w:val="none" w:sz="0" w:space="0" w:color="auto"/>
      </w:divBdr>
    </w:div>
    <w:div w:id="2014213968">
      <w:bodyDiv w:val="1"/>
      <w:marLeft w:val="0"/>
      <w:marRight w:val="0"/>
      <w:marTop w:val="0"/>
      <w:marBottom w:val="0"/>
      <w:divBdr>
        <w:top w:val="none" w:sz="0" w:space="0" w:color="auto"/>
        <w:left w:val="none" w:sz="0" w:space="0" w:color="auto"/>
        <w:bottom w:val="none" w:sz="0" w:space="0" w:color="auto"/>
        <w:right w:val="none" w:sz="0" w:space="0" w:color="auto"/>
      </w:divBdr>
    </w:div>
    <w:div w:id="2018775129">
      <w:bodyDiv w:val="1"/>
      <w:marLeft w:val="0"/>
      <w:marRight w:val="0"/>
      <w:marTop w:val="0"/>
      <w:marBottom w:val="0"/>
      <w:divBdr>
        <w:top w:val="none" w:sz="0" w:space="0" w:color="auto"/>
        <w:left w:val="none" w:sz="0" w:space="0" w:color="auto"/>
        <w:bottom w:val="none" w:sz="0" w:space="0" w:color="auto"/>
        <w:right w:val="none" w:sz="0" w:space="0" w:color="auto"/>
      </w:divBdr>
    </w:div>
    <w:div w:id="2080202320">
      <w:bodyDiv w:val="1"/>
      <w:marLeft w:val="0"/>
      <w:marRight w:val="0"/>
      <w:marTop w:val="0"/>
      <w:marBottom w:val="0"/>
      <w:divBdr>
        <w:top w:val="none" w:sz="0" w:space="0" w:color="auto"/>
        <w:left w:val="none" w:sz="0" w:space="0" w:color="auto"/>
        <w:bottom w:val="none" w:sz="0" w:space="0" w:color="auto"/>
        <w:right w:val="none" w:sz="0" w:space="0" w:color="auto"/>
      </w:divBdr>
    </w:div>
    <w:div w:id="21465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croproceso xmlns="680276ee-2552-4165-9adf-a17735bd9bc3">1</Macroproceso>
    <Fecha xmlns="680276ee-2552-4165-9adf-a17735bd9bc3">2024-06-28T05:00:00+00:00</Fecha>
    <TipoDocumento xmlns="680276ee-2552-4165-9adf-a17735bd9bc3">7</TipoDocumento>
    <Proceso xmlns="680276ee-2552-4165-9adf-a17735bd9bc3">13</Proceso>
    <Codigo xmlns="680276ee-2552-4165-9adf-a17735bd9bc3">SN</Codigo>
    <Vigente xmlns="680276ee-2552-4165-9adf-a17735bd9bc3">true</Vigente>
    <OtroLink xmlns="680276ee-2552-4165-9adf-a17735bd9bc3">
      <Url xsi:nil="true"/>
      <Description xsi:nil="true"/>
    </OtroLink>
    <Version0 xmlns="680276ee-2552-4165-9adf-a17735bd9bc3">2024</Version0>
    <ProcesoAdicional xmlns="680276ee-2552-4165-9adf-a17735bd9bc3">
      <Value>12</Value>
      <Value>24</Value>
      <Value>17</Value>
      <Value>9</Value>
      <Value>10</Value>
      <Value>11</Value>
      <Value>2</Value>
      <Value>18</Value>
      <Value>21</Value>
      <Value>22</Value>
      <Value>23</Value>
      <Value>3</Value>
      <Value>19</Value>
      <Value>15</Value>
      <Value>20</Value>
      <Value>16</Value>
      <Value>4</Value>
      <Value>5</Value>
      <Value>6</Value>
      <Value>7</Value>
      <Value>8</Value>
      <Value>14</Value>
      <Value>1</Value>
    </ProcesoAdicional>
    <_dlc_DocId xmlns="182591e6-0f8c-49be-857d-34c2e2210ef9">C6HDPSSWJME2-848893698-2327</_dlc_DocId>
    <_dlc_DocIdUrl xmlns="182591e6-0f8c-49be-857d-34c2e2210ef9">
      <Url>https://www.minagricultura.gov.co/SIG/_layouts/15/DocIdRedir.aspx?ID=C6HDPSSWJME2-848893698-2327</Url>
      <Description>C6HDPSSWJME2-848893698-2327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CDA200-F101-4A72-871F-84A4F71588AF}">
  <ds:schemaRefs>
    <ds:schemaRef ds:uri="http://schemas.openxmlformats.org/officeDocument/2006/bibliography"/>
  </ds:schemaRefs>
</ds:datastoreItem>
</file>

<file path=customXml/itemProps2.xml><?xml version="1.0" encoding="utf-8"?>
<ds:datastoreItem xmlns:ds="http://schemas.openxmlformats.org/officeDocument/2006/customXml" ds:itemID="{B4B8DC30-2BEB-4477-814B-CF6E4DE83100}">
  <ds:schemaRefs>
    <ds:schemaRef ds:uri="http://schemas.microsoft.com/sharepoint/v3/contenttype/forms"/>
  </ds:schemaRefs>
</ds:datastoreItem>
</file>

<file path=customXml/itemProps3.xml><?xml version="1.0" encoding="utf-8"?>
<ds:datastoreItem xmlns:ds="http://schemas.openxmlformats.org/officeDocument/2006/customXml" ds:itemID="{DB9F9292-23D7-4D6D-B388-FECAD743B3E8}">
  <ds:schemaRefs>
    <ds:schemaRef ds:uri="http://schemas.microsoft.com/office/2006/metadata/properties"/>
    <ds:schemaRef ds:uri="http://schemas.microsoft.com/office/infopath/2007/PartnerControls"/>
    <ds:schemaRef ds:uri="680276ee-2552-4165-9adf-a17735bd9bc3"/>
    <ds:schemaRef ds:uri="182591e6-0f8c-49be-857d-34c2e2210ef9"/>
  </ds:schemaRefs>
</ds:datastoreItem>
</file>

<file path=customXml/itemProps4.xml><?xml version="1.0" encoding="utf-8"?>
<ds:datastoreItem xmlns:ds="http://schemas.openxmlformats.org/officeDocument/2006/customXml" ds:itemID="{D6B787A6-40BD-4C4A-A069-682570DBE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8CC26B-A691-4165-9374-3CBEEF032B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2506</Words>
  <Characters>13783</Characters>
  <Application>Microsoft Office Word</Application>
  <DocSecurity>0</DocSecurity>
  <Lines>114</Lines>
  <Paragraphs>32</Paragraphs>
  <ScaleCrop>false</ScaleCrop>
  <HeadingPairs>
    <vt:vector size="4" baseType="variant">
      <vt:variant>
        <vt:lpstr>Título</vt:lpstr>
      </vt:variant>
      <vt:variant>
        <vt:i4>1</vt:i4>
      </vt:variant>
      <vt:variant>
        <vt:lpstr>Títulos</vt:lpstr>
      </vt:variant>
      <vt:variant>
        <vt:i4>18</vt:i4>
      </vt:variant>
    </vt:vector>
  </HeadingPairs>
  <TitlesOfParts>
    <vt:vector size="19" baseType="lpstr">
      <vt:lpstr>Memorando</vt:lpstr>
      <vt:lpstr>INTRODUCCIÓN</vt:lpstr>
      <vt:lpstr/>
      <vt:lpstr>OBJETIVO</vt:lpstr>
      <vt:lpstr/>
      <vt:lpstr>OBJETIVOS ESPECIFICOS </vt:lpstr>
      <vt:lpstr/>
      <vt:lpstr>CONTEXTO ESTRATEGICO </vt:lpstr>
      <vt:lpstr/>
      <vt:lpstr/>
      <vt:lpstr>Misión </vt:lpstr>
      <vt:lpstr/>
      <vt:lpstr>Visión 	</vt:lpstr>
      <vt:lpstr/>
      <vt:lpstr>Para el año 2034, la Agencia de Desarrollo Rural consolidará la Agricultura Camp</vt:lpstr>
      <vt:lpstr/>
      <vt:lpstr>Alcance del Plan de Preservación Digital</vt:lpstr>
      <vt:lpstr>Marco Normativo </vt:lpstr>
      <vt:lpstr/>
    </vt:vector>
  </TitlesOfParts>
  <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William Camilo  Baracaldo Godoy</dc:creator>
  <cp:keywords/>
  <dc:description/>
  <cp:lastModifiedBy>Esperanza Acuña Hernández (Gestión Documental)</cp:lastModifiedBy>
  <cp:revision>2</cp:revision>
  <cp:lastPrinted>2023-05-07T17:22:00Z</cp:lastPrinted>
  <dcterms:created xsi:type="dcterms:W3CDTF">2026-04-29T14:47:00Z</dcterms:created>
  <dcterms:modified xsi:type="dcterms:W3CDTF">2026-04-29T14:47:00Z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0x010100F28450C21430684C91032FF5BE2885F5</vt:lpwstr>
  </property>
  <property fmtid="{D5CDD505-2E9C-101B-9397-08002B2CF9AE}" pid="3" name="_dlc_DocIdItemGuid">
    <vt:lpwstr>b29de3b5-4582-4f1d-8a6c-7915677faacb</vt:lpwstr>
  </property>
</Properties>
</file>